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:rsidR="005460A8" w:rsidRPr="005460A8" w:rsidRDefault="005460A8" w:rsidP="005460A8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="Arial" w:eastAsiaTheme="majorEastAsia" w:hAnsi="Arial" w:cs="Arial"/>
          <w:color w:val="4472C4" w:themeColor="accent1"/>
          <w:sz w:val="28"/>
          <w:szCs w:val="28"/>
        </w:rPr>
        <w:t>Brand Name:</w:t>
      </w:r>
      <w:r w:rsidRPr="005460A8">
        <w:rPr>
          <w:rFonts w:ascii="Arial" w:hAnsi="Arial" w:cs="Arial"/>
          <w:color w:val="4472C4" w:themeColor="accent1"/>
          <w:sz w:val="28"/>
          <w:szCs w:val="28"/>
        </w:rPr>
        <w:t xml:space="preserve"> EURACTAL ORS</w:t>
      </w:r>
      <w:r>
        <w:rPr>
          <w:rFonts w:ascii="Arial" w:hAnsi="Arial" w:cs="Arial"/>
          <w:color w:val="4472C4" w:themeColor="accent1"/>
          <w:sz w:val="28"/>
          <w:szCs w:val="28"/>
        </w:rPr>
        <w:t>(ORANGE FLAVOUR)</w:t>
      </w:r>
      <w:r w:rsidRPr="005460A8">
        <w:rPr>
          <w:rFonts w:ascii="Arial" w:hAnsi="Arial" w:cs="Arial"/>
          <w:color w:val="4472C4" w:themeColor="accent1"/>
          <w:sz w:val="28"/>
          <w:szCs w:val="28"/>
        </w:rPr>
        <w:br/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Composition: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oral rehydration salt IP </w:t>
      </w:r>
    </w:p>
    <w:p w:rsidR="005460A8" w:rsidRPr="005460A8" w:rsidRDefault="005460A8" w:rsidP="005460A8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Dosage Form: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Powder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br/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Category: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Oral Rehydration Salt (ORS) / Electrolyte Replenishment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br/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Packaging Type: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Sachet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br/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Packaging:</w:t>
      </w:r>
      <w:r w:rsidR="00D4589A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21 × 30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g</w:t>
      </w:r>
      <w:r w:rsidR="004E6016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m.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sachets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Brief Product Introduction:</w:t>
      </w:r>
    </w:p>
    <w:p w:rsidR="005460A8" w:rsidRPr="005460A8" w:rsidRDefault="005460A8" w:rsidP="005460A8">
      <w:pPr>
        <w:pStyle w:val="NormalWeb"/>
        <w:jc w:val="both"/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EURACTAL ORS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is a scientifically formulated oral rehydration salt solution designed to quickly restore lost fluids and electrolytes in cases of dehydration due to </w:t>
      </w:r>
      <w:proofErr w:type="spellStart"/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diarrhea</w:t>
      </w:r>
      <w:proofErr w:type="spellEnd"/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, vomiting, or excessive sweating. Manufactured by </w:t>
      </w:r>
      <w:proofErr w:type="spellStart"/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AstraEureka</w:t>
      </w:r>
      <w:proofErr w:type="spellEnd"/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 xml:space="preserve"> Pharmaceutical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, a trusted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manufacturer of ORS composition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, EURACTAL ORS helps prevent and treat dehydration efficiently and safely. It meets WHO-recommended formulation standards for rehydration therapy.</w:t>
      </w:r>
    </w:p>
    <w:p w:rsidR="005460A8" w:rsidRDefault="005460A8" w:rsidP="005460A8">
      <w:pPr>
        <w:pStyle w:val="NormalWeb"/>
        <w:rPr>
          <w:rFonts w:asciiTheme="minorHAnsi" w:hAnsiTheme="minorHAnsi" w:cstheme="minorHAnsi"/>
          <w:color w:val="323E4F" w:themeColor="text2" w:themeShade="BF"/>
          <w:sz w:val="28"/>
          <w:szCs w:val="28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8"/>
          <w:szCs w:val="28"/>
          <w:u w:val="single"/>
        </w:rPr>
        <w:t>Composition:</w:t>
      </w:r>
      <w:r w:rsidRPr="005460A8">
        <w:rPr>
          <w:rFonts w:asciiTheme="minorHAnsi" w:hAnsiTheme="minorHAnsi" w:cstheme="minorHAnsi"/>
          <w:color w:val="323E4F" w:themeColor="text2" w:themeShade="BF"/>
          <w:sz w:val="28"/>
          <w:szCs w:val="28"/>
        </w:rPr>
        <w:t xml:space="preserve"> </w:t>
      </w:r>
    </w:p>
    <w:p w:rsidR="005460A8" w:rsidRPr="005460A8" w:rsidRDefault="005460A8" w:rsidP="005460A8">
      <w:pPr>
        <w:pStyle w:val="NormalWeb"/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  <w:t>Each 21 g pack contains:</w:t>
      </w:r>
    </w:p>
    <w:p w:rsidR="005460A8" w:rsidRPr="005460A8" w:rsidRDefault="005460A8" w:rsidP="005460A8">
      <w:pPr>
        <w:pStyle w:val="NormalWeb"/>
        <w:numPr>
          <w:ilvl w:val="0"/>
          <w:numId w:val="24"/>
        </w:numPr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Sodium Chloride IP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………………………………………2.6gm</w:t>
      </w:r>
    </w:p>
    <w:p w:rsidR="005460A8" w:rsidRPr="005460A8" w:rsidRDefault="005460A8" w:rsidP="005460A8">
      <w:pPr>
        <w:pStyle w:val="NormalWeb"/>
        <w:numPr>
          <w:ilvl w:val="0"/>
          <w:numId w:val="24"/>
        </w:numPr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Potassium Chloride IP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………………………………….1.5gm</w:t>
      </w:r>
    </w:p>
    <w:p w:rsidR="005460A8" w:rsidRPr="005460A8" w:rsidRDefault="005460A8" w:rsidP="005460A8">
      <w:pPr>
        <w:pStyle w:val="NormalWeb"/>
        <w:numPr>
          <w:ilvl w:val="0"/>
          <w:numId w:val="24"/>
        </w:numPr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Sodium Citrate IP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…………………………………………2.9 gm</w:t>
      </w:r>
    </w:p>
    <w:p w:rsidR="005460A8" w:rsidRPr="005460A8" w:rsidRDefault="005460A8" w:rsidP="005460A8">
      <w:pPr>
        <w:pStyle w:val="NormalWeb"/>
        <w:numPr>
          <w:ilvl w:val="0"/>
          <w:numId w:val="24"/>
        </w:numPr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Dextrose IP (Anhydrous)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…………………………….13.5 gm</w:t>
      </w:r>
    </w:p>
    <w:p w:rsidR="005460A8" w:rsidRPr="005460A8" w:rsidRDefault="005460A8" w:rsidP="005460A8">
      <w:pPr>
        <w:pStyle w:val="NormalWeb"/>
        <w:numPr>
          <w:ilvl w:val="0"/>
          <w:numId w:val="24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>
        <w:rPr>
          <w:rStyle w:val="Strong"/>
          <w:rFonts w:asciiTheme="minorHAnsi" w:eastAsiaTheme="majorEastAsia" w:hAnsiTheme="minorHAnsi" w:cstheme="minorHAnsi"/>
          <w:b w:val="0"/>
          <w:bCs w:val="0"/>
          <w:color w:val="323E4F" w:themeColor="text2" w:themeShade="BF"/>
          <w:sz w:val="26"/>
          <w:szCs w:val="26"/>
        </w:rPr>
        <w:t>Excipients………………………………………………………</w:t>
      </w:r>
      <w:proofErr w:type="spellStart"/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q.s</w:t>
      </w:r>
      <w:proofErr w:type="spellEnd"/>
      <w:r w:rsidRPr="005460A8">
        <w:rPr>
          <w:rFonts w:asciiTheme="minorHAnsi" w:hAnsiTheme="minorHAnsi" w:cstheme="minorHAnsi"/>
          <w:b/>
          <w:bCs/>
          <w:color w:val="323E4F" w:themeColor="text2" w:themeShade="BF"/>
          <w:sz w:val="26"/>
          <w:szCs w:val="26"/>
        </w:rPr>
        <w:t xml:space="preserve">. 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Key Ingredients:</w:t>
      </w:r>
    </w:p>
    <w:p w:rsidR="005460A8" w:rsidRPr="005460A8" w:rsidRDefault="005460A8" w:rsidP="005460A8">
      <w:pPr>
        <w:pStyle w:val="NormalWeb"/>
        <w:numPr>
          <w:ilvl w:val="0"/>
          <w:numId w:val="2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Sodium Chloride IP: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Maintains fluid balance and supports nerve and muscle function</w:t>
      </w:r>
    </w:p>
    <w:p w:rsidR="005460A8" w:rsidRPr="005460A8" w:rsidRDefault="005460A8" w:rsidP="005460A8">
      <w:pPr>
        <w:pStyle w:val="NormalWeb"/>
        <w:numPr>
          <w:ilvl w:val="0"/>
          <w:numId w:val="2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Potassium Chloride IP: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Essential for cellular function and preventing muscle cramps</w:t>
      </w:r>
    </w:p>
    <w:p w:rsidR="005460A8" w:rsidRPr="005460A8" w:rsidRDefault="005460A8" w:rsidP="005460A8">
      <w:pPr>
        <w:pStyle w:val="NormalWeb"/>
        <w:numPr>
          <w:ilvl w:val="0"/>
          <w:numId w:val="2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Sodium Citrate IP: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Helps correct metabolic acidosis associated with dehydration</w:t>
      </w:r>
    </w:p>
    <w:p w:rsidR="005460A8" w:rsidRPr="005460A8" w:rsidRDefault="005460A8" w:rsidP="005460A8">
      <w:pPr>
        <w:pStyle w:val="NormalWeb"/>
        <w:numPr>
          <w:ilvl w:val="0"/>
          <w:numId w:val="2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Dextrose IP (Anhydrous):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Aids in absorption of electrolytes by enhancing sodium and water uptake in the intestine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Key Benefits:</w:t>
      </w:r>
    </w:p>
    <w:p w:rsidR="005460A8" w:rsidRPr="005460A8" w:rsidRDefault="005460A8" w:rsidP="005460A8">
      <w:pPr>
        <w:pStyle w:val="NormalWeb"/>
        <w:numPr>
          <w:ilvl w:val="0"/>
          <w:numId w:val="2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Rapidly restores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electrolyte and fluid balance</w:t>
      </w:r>
    </w:p>
    <w:p w:rsidR="005460A8" w:rsidRPr="005460A8" w:rsidRDefault="005460A8" w:rsidP="005460A8">
      <w:pPr>
        <w:pStyle w:val="NormalWeb"/>
        <w:numPr>
          <w:ilvl w:val="0"/>
          <w:numId w:val="2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Helps prevent and manage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dehydration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in all age groups</w:t>
      </w:r>
    </w:p>
    <w:p w:rsidR="005460A8" w:rsidRPr="005460A8" w:rsidRDefault="005460A8" w:rsidP="005460A8">
      <w:pPr>
        <w:pStyle w:val="NormalWeb"/>
        <w:numPr>
          <w:ilvl w:val="0"/>
          <w:numId w:val="2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Improves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recovery in acute diarrheal conditions</w:t>
      </w:r>
    </w:p>
    <w:p w:rsidR="005460A8" w:rsidRPr="005460A8" w:rsidRDefault="005460A8" w:rsidP="005460A8">
      <w:pPr>
        <w:pStyle w:val="NormalWeb"/>
        <w:numPr>
          <w:ilvl w:val="0"/>
          <w:numId w:val="2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Supports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muscle and nerve function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during fluid loss</w:t>
      </w:r>
    </w:p>
    <w:p w:rsidR="005460A8" w:rsidRPr="005460A8" w:rsidRDefault="005460A8" w:rsidP="005460A8">
      <w:pPr>
        <w:pStyle w:val="NormalWeb"/>
        <w:numPr>
          <w:ilvl w:val="0"/>
          <w:numId w:val="2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Safe, effective, and easy to use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lastRenderedPageBreak/>
        <w:t>Indications:</w:t>
      </w:r>
    </w:p>
    <w:p w:rsidR="005460A8" w:rsidRPr="005460A8" w:rsidRDefault="005460A8" w:rsidP="005460A8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Acute and chronic </w:t>
      </w:r>
      <w:proofErr w:type="spellStart"/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diarrhea</w:t>
      </w:r>
      <w:proofErr w:type="spellEnd"/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-associated dehydration</w:t>
      </w:r>
    </w:p>
    <w:p w:rsidR="005460A8" w:rsidRPr="005460A8" w:rsidRDefault="005460A8" w:rsidP="005460A8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Vomiting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, especially in gastroenteritis</w:t>
      </w:r>
    </w:p>
    <w:p w:rsidR="005460A8" w:rsidRPr="005460A8" w:rsidRDefault="005460A8" w:rsidP="005460A8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Heat exhaustion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or fluid loss due to high temperatures or heavy physical activity</w:t>
      </w:r>
    </w:p>
    <w:p w:rsidR="005460A8" w:rsidRPr="005460A8" w:rsidRDefault="005460A8" w:rsidP="005460A8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Post-exercise electrolyte replacement</w:t>
      </w:r>
    </w:p>
    <w:p w:rsidR="005460A8" w:rsidRPr="005460A8" w:rsidRDefault="005460A8" w:rsidP="005460A8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Dehydration due to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fever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or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travel-related illnesses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Directions for Use:</w:t>
      </w:r>
    </w:p>
    <w:p w:rsidR="005460A8" w:rsidRPr="005460A8" w:rsidRDefault="005460A8" w:rsidP="005460A8">
      <w:pPr>
        <w:pStyle w:val="NormalWeb"/>
        <w:numPr>
          <w:ilvl w:val="0"/>
          <w:numId w:val="28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Dissolve the entire contents of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one 21 g sachet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in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1 litre of clean drinking water</w:t>
      </w:r>
    </w:p>
    <w:p w:rsidR="005460A8" w:rsidRPr="005460A8" w:rsidRDefault="005460A8" w:rsidP="005460A8">
      <w:pPr>
        <w:pStyle w:val="NormalWeb"/>
        <w:numPr>
          <w:ilvl w:val="0"/>
          <w:numId w:val="28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Stir until fully dissolved</w:t>
      </w:r>
    </w:p>
    <w:p w:rsidR="005460A8" w:rsidRPr="005460A8" w:rsidRDefault="005460A8" w:rsidP="005460A8">
      <w:pPr>
        <w:pStyle w:val="NormalWeb"/>
        <w:numPr>
          <w:ilvl w:val="0"/>
          <w:numId w:val="28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Administer in small, frequent sips throughout the day</w:t>
      </w:r>
    </w:p>
    <w:p w:rsidR="005460A8" w:rsidRPr="005460A8" w:rsidRDefault="005460A8" w:rsidP="005460A8">
      <w:pPr>
        <w:pStyle w:val="NormalWeb"/>
        <w:numPr>
          <w:ilvl w:val="0"/>
          <w:numId w:val="28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Discard any unused solution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after 24 hours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Doses and Administration:</w:t>
      </w:r>
    </w:p>
    <w:p w:rsidR="005460A8" w:rsidRPr="005460A8" w:rsidRDefault="005460A8" w:rsidP="005460A8">
      <w:pPr>
        <w:pStyle w:val="NormalWeb"/>
        <w:numPr>
          <w:ilvl w:val="0"/>
          <w:numId w:val="29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Adults: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Sip frequently to replace fluid loss; up to 2–4 litres per day as needed</w:t>
      </w:r>
    </w:p>
    <w:p w:rsidR="005460A8" w:rsidRPr="005460A8" w:rsidRDefault="005460A8" w:rsidP="005460A8">
      <w:pPr>
        <w:pStyle w:val="NormalWeb"/>
        <w:numPr>
          <w:ilvl w:val="0"/>
          <w:numId w:val="29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Children: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As advised by a physician; commonly 50–100 ml per kg of body weight over 4–6 hours</w:t>
      </w:r>
    </w:p>
    <w:p w:rsidR="005460A8" w:rsidRPr="005460A8" w:rsidRDefault="005460A8" w:rsidP="005460A8">
      <w:pPr>
        <w:pStyle w:val="NormalWeb"/>
        <w:numPr>
          <w:ilvl w:val="0"/>
          <w:numId w:val="29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Infants: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Administer </w:t>
      </w:r>
      <w:proofErr w:type="spellStart"/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spoonfuls</w:t>
      </w:r>
      <w:proofErr w:type="spellEnd"/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every few minutes</w:t>
      </w:r>
    </w:p>
    <w:p w:rsidR="005460A8" w:rsidRPr="005460A8" w:rsidRDefault="005460A8" w:rsidP="005460A8">
      <w:pPr>
        <w:pStyle w:val="NormalWeb"/>
        <w:numPr>
          <w:ilvl w:val="0"/>
          <w:numId w:val="29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Adjust based on severity of dehydration and clinical condition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Safety Information:</w:t>
      </w:r>
    </w:p>
    <w:p w:rsidR="005460A8" w:rsidRPr="005460A8" w:rsidRDefault="005460A8" w:rsidP="005460A8">
      <w:pPr>
        <w:pStyle w:val="NormalWeb"/>
        <w:numPr>
          <w:ilvl w:val="0"/>
          <w:numId w:val="30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For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oral rehydration only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, not for parenteral use</w:t>
      </w:r>
    </w:p>
    <w:p w:rsidR="005460A8" w:rsidRPr="005460A8" w:rsidRDefault="005460A8" w:rsidP="005460A8">
      <w:pPr>
        <w:pStyle w:val="NormalWeb"/>
        <w:numPr>
          <w:ilvl w:val="0"/>
          <w:numId w:val="30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Ensure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hygienic preparation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with safe drinking water</w:t>
      </w:r>
    </w:p>
    <w:p w:rsidR="005460A8" w:rsidRPr="005460A8" w:rsidRDefault="005460A8" w:rsidP="005460A8">
      <w:pPr>
        <w:pStyle w:val="NormalWeb"/>
        <w:numPr>
          <w:ilvl w:val="0"/>
          <w:numId w:val="30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Not suitable for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renal failure or severe electrolyte imbalance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without supervision</w:t>
      </w:r>
    </w:p>
    <w:p w:rsidR="005460A8" w:rsidRPr="005460A8" w:rsidRDefault="005460A8" w:rsidP="005460A8">
      <w:pPr>
        <w:pStyle w:val="NormalWeb"/>
        <w:numPr>
          <w:ilvl w:val="0"/>
          <w:numId w:val="30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Use with caution in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cardiac or hypertensive patients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Me</w:t>
      </w:r>
      <w:r>
        <w:rPr>
          <w:rStyle w:val="Strong"/>
          <w:rFonts w:cstheme="minorHAnsi"/>
          <w:color w:val="323E4F" w:themeColor="text2" w:themeShade="BF"/>
          <w:u w:val="single"/>
        </w:rPr>
        <w:t>chanism of Action</w:t>
      </w:r>
      <w:r w:rsidRPr="005460A8">
        <w:rPr>
          <w:rStyle w:val="Strong"/>
          <w:rFonts w:cstheme="minorHAnsi"/>
          <w:color w:val="323E4F" w:themeColor="text2" w:themeShade="BF"/>
          <w:u w:val="single"/>
        </w:rPr>
        <w:t>:</w:t>
      </w:r>
    </w:p>
    <w:p w:rsidR="005460A8" w:rsidRPr="005460A8" w:rsidRDefault="005460A8" w:rsidP="005460A8">
      <w:pPr>
        <w:pStyle w:val="NormalWeb"/>
        <w:numPr>
          <w:ilvl w:val="0"/>
          <w:numId w:val="31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EURACTAL ORS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works through the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sodium-glucose co-transport mechanism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in the small intestine.</w:t>
      </w:r>
    </w:p>
    <w:p w:rsidR="005460A8" w:rsidRPr="005460A8" w:rsidRDefault="005460A8" w:rsidP="005460A8">
      <w:pPr>
        <w:pStyle w:val="NormalWeb"/>
        <w:numPr>
          <w:ilvl w:val="0"/>
          <w:numId w:val="31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Dextrose (glucose)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facilitates the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absorption of sodium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and water into the bloodstream</w:t>
      </w:r>
    </w:p>
    <w:p w:rsidR="005460A8" w:rsidRPr="005460A8" w:rsidRDefault="005460A8" w:rsidP="005460A8">
      <w:pPr>
        <w:pStyle w:val="NormalWeb"/>
        <w:numPr>
          <w:ilvl w:val="0"/>
          <w:numId w:val="31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Sodium and potassium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restore the body’s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electrolyte balance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, essential for cellular function</w:t>
      </w:r>
    </w:p>
    <w:p w:rsidR="005460A8" w:rsidRDefault="005460A8" w:rsidP="005460A8">
      <w:pPr>
        <w:pStyle w:val="NormalWeb"/>
        <w:numPr>
          <w:ilvl w:val="0"/>
          <w:numId w:val="31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Citrate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helps correct the acid-base balance (metabolic acidosis) often seen in dehydration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br/>
      </w:r>
    </w:p>
    <w:p w:rsidR="005460A8" w:rsidRPr="005460A8" w:rsidRDefault="005460A8" w:rsidP="005460A8">
      <w:pPr>
        <w:pStyle w:val="NormalWeb"/>
        <w:numPr>
          <w:ilvl w:val="0"/>
          <w:numId w:val="31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lastRenderedPageBreak/>
        <w:t>This mechanism ensures rapid rehydration and electrolyte replenishment, helping to stabilize the body’s fluid status quickly.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Contraindications:</w:t>
      </w:r>
    </w:p>
    <w:p w:rsidR="005460A8" w:rsidRPr="005460A8" w:rsidRDefault="005460A8" w:rsidP="005460A8">
      <w:pPr>
        <w:pStyle w:val="NormalWeb"/>
        <w:numPr>
          <w:ilvl w:val="0"/>
          <w:numId w:val="32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Severe dehydration requiring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IV fluid therapy</w:t>
      </w:r>
    </w:p>
    <w:p w:rsidR="005460A8" w:rsidRPr="005460A8" w:rsidRDefault="005460A8" w:rsidP="005460A8">
      <w:pPr>
        <w:pStyle w:val="NormalWeb"/>
        <w:numPr>
          <w:ilvl w:val="0"/>
          <w:numId w:val="32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Patients with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renal impairment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, </w:t>
      </w:r>
      <w:proofErr w:type="spellStart"/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hyperkalemia</w:t>
      </w:r>
      <w:proofErr w:type="spellEnd"/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, or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fluid overload</w:t>
      </w:r>
    </w:p>
    <w:p w:rsidR="005460A8" w:rsidRPr="005460A8" w:rsidRDefault="005460A8" w:rsidP="005460A8">
      <w:pPr>
        <w:pStyle w:val="NormalWeb"/>
        <w:numPr>
          <w:ilvl w:val="0"/>
          <w:numId w:val="32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Intestinal obstruction or persistent vomiting preventing oral intake</w:t>
      </w:r>
    </w:p>
    <w:p w:rsidR="005460A8" w:rsidRPr="005460A8" w:rsidRDefault="005460A8" w:rsidP="005460A8">
      <w:pPr>
        <w:pStyle w:val="NormalWeb"/>
        <w:numPr>
          <w:ilvl w:val="0"/>
          <w:numId w:val="32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Known hypersensitivity to any of the ingredients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Side Effects:</w:t>
      </w:r>
    </w:p>
    <w:p w:rsidR="005460A8" w:rsidRPr="005460A8" w:rsidRDefault="005460A8" w:rsidP="005460A8">
      <w:pPr>
        <w:pStyle w:val="NormalWeb"/>
        <w:numPr>
          <w:ilvl w:val="0"/>
          <w:numId w:val="33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Generally safe and well-tolerated</w:t>
      </w:r>
    </w:p>
    <w:p w:rsidR="005460A8" w:rsidRPr="005460A8" w:rsidRDefault="005460A8" w:rsidP="005460A8">
      <w:pPr>
        <w:pStyle w:val="NormalWeb"/>
        <w:numPr>
          <w:ilvl w:val="0"/>
          <w:numId w:val="33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Overconsumption may lead to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hypernatremia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 or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fluid overload</w:t>
      </w:r>
    </w:p>
    <w:p w:rsidR="005460A8" w:rsidRPr="005460A8" w:rsidRDefault="005460A8" w:rsidP="005460A8">
      <w:pPr>
        <w:pStyle w:val="NormalWeb"/>
        <w:numPr>
          <w:ilvl w:val="0"/>
          <w:numId w:val="33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Mild nausea or abdominal fullness in sensitive individuals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Important Notice:</w:t>
      </w:r>
    </w:p>
    <w:p w:rsidR="005460A8" w:rsidRPr="005460A8" w:rsidRDefault="005460A8" w:rsidP="005460A8">
      <w:pPr>
        <w:pStyle w:val="NormalWeb"/>
        <w:numPr>
          <w:ilvl w:val="0"/>
          <w:numId w:val="34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This is a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supportive therapy</w:t>
      </w: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, not a substitute for medical treatment</w:t>
      </w:r>
    </w:p>
    <w:p w:rsidR="005460A8" w:rsidRPr="005460A8" w:rsidRDefault="005460A8" w:rsidP="005460A8">
      <w:pPr>
        <w:pStyle w:val="NormalWeb"/>
        <w:numPr>
          <w:ilvl w:val="0"/>
          <w:numId w:val="34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Always consult a healthcare provider in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severe or prolonged dehydration</w:t>
      </w:r>
    </w:p>
    <w:p w:rsidR="005460A8" w:rsidRPr="005460A8" w:rsidRDefault="005460A8" w:rsidP="005460A8">
      <w:pPr>
        <w:pStyle w:val="NormalWeb"/>
        <w:numPr>
          <w:ilvl w:val="0"/>
          <w:numId w:val="34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Do not mix with milk, soup, or soft drinks</w:t>
      </w:r>
    </w:p>
    <w:p w:rsidR="005460A8" w:rsidRPr="005460A8" w:rsidRDefault="005460A8" w:rsidP="005460A8">
      <w:pPr>
        <w:pStyle w:val="NormalWeb"/>
        <w:numPr>
          <w:ilvl w:val="0"/>
          <w:numId w:val="34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Use freshly prepared solution only and discard unused portion after 24 hours</w:t>
      </w:r>
    </w:p>
    <w:p w:rsidR="005460A8" w:rsidRPr="005460A8" w:rsidRDefault="005460A8" w:rsidP="005460A8">
      <w:pPr>
        <w:pStyle w:val="NormalWeb"/>
        <w:numPr>
          <w:ilvl w:val="0"/>
          <w:numId w:val="34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Not intended for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parenteral use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Storage Condition:</w:t>
      </w:r>
    </w:p>
    <w:p w:rsidR="005460A8" w:rsidRPr="005460A8" w:rsidRDefault="005460A8" w:rsidP="005460A8">
      <w:pPr>
        <w:pStyle w:val="NormalWeb"/>
        <w:numPr>
          <w:ilvl w:val="0"/>
          <w:numId w:val="3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Store sachets in a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cool, dry place below 25°C</w:t>
      </w:r>
    </w:p>
    <w:p w:rsidR="005460A8" w:rsidRPr="005460A8" w:rsidRDefault="005460A8" w:rsidP="005460A8">
      <w:pPr>
        <w:pStyle w:val="NormalWeb"/>
        <w:numPr>
          <w:ilvl w:val="0"/>
          <w:numId w:val="3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Protect from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light and moisture</w:t>
      </w:r>
    </w:p>
    <w:p w:rsidR="005460A8" w:rsidRPr="005460A8" w:rsidRDefault="005460A8" w:rsidP="005460A8">
      <w:pPr>
        <w:pStyle w:val="NormalWeb"/>
        <w:numPr>
          <w:ilvl w:val="0"/>
          <w:numId w:val="3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Do not refrigerate the powder</w:t>
      </w:r>
    </w:p>
    <w:p w:rsidR="005460A8" w:rsidRPr="005460A8" w:rsidRDefault="005460A8" w:rsidP="005460A8">
      <w:pPr>
        <w:pStyle w:val="NormalWeb"/>
        <w:numPr>
          <w:ilvl w:val="0"/>
          <w:numId w:val="35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>Keep out of reach of children</w:t>
      </w:r>
    </w:p>
    <w:p w:rsidR="005460A8" w:rsidRPr="005460A8" w:rsidRDefault="005460A8" w:rsidP="005460A8">
      <w:pPr>
        <w:pStyle w:val="Heading3"/>
        <w:rPr>
          <w:rFonts w:cstheme="minorHAnsi"/>
          <w:color w:val="323E4F" w:themeColor="text2" w:themeShade="BF"/>
          <w:u w:val="single"/>
        </w:rPr>
      </w:pPr>
      <w:r w:rsidRPr="005460A8">
        <w:rPr>
          <w:rStyle w:val="Strong"/>
          <w:rFonts w:cstheme="minorHAnsi"/>
          <w:color w:val="323E4F" w:themeColor="text2" w:themeShade="BF"/>
          <w:u w:val="single"/>
        </w:rPr>
        <w:t>Packing Information:</w:t>
      </w:r>
    </w:p>
    <w:p w:rsidR="005460A8" w:rsidRPr="005460A8" w:rsidRDefault="005460A8" w:rsidP="005460A8">
      <w:pPr>
        <w:pStyle w:val="NormalWeb"/>
        <w:numPr>
          <w:ilvl w:val="0"/>
          <w:numId w:val="3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Packed in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laminated foil sachets</w:t>
      </w:r>
    </w:p>
    <w:p w:rsidR="005460A8" w:rsidRPr="005460A8" w:rsidRDefault="005460A8" w:rsidP="005460A8">
      <w:pPr>
        <w:pStyle w:val="NormalWeb"/>
        <w:numPr>
          <w:ilvl w:val="0"/>
          <w:numId w:val="3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Each sachet contains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21 g powder</w:t>
      </w:r>
    </w:p>
    <w:p w:rsidR="005460A8" w:rsidRPr="005460A8" w:rsidRDefault="005460A8" w:rsidP="005460A8">
      <w:pPr>
        <w:pStyle w:val="NormalWeb"/>
        <w:numPr>
          <w:ilvl w:val="0"/>
          <w:numId w:val="36"/>
        </w:numPr>
        <w:rPr>
          <w:rFonts w:asciiTheme="minorHAnsi" w:hAnsiTheme="minorHAnsi" w:cstheme="minorHAnsi"/>
          <w:color w:val="323E4F" w:themeColor="text2" w:themeShade="BF"/>
          <w:sz w:val="26"/>
          <w:szCs w:val="26"/>
        </w:rPr>
      </w:pPr>
      <w:r w:rsidRPr="005460A8">
        <w:rPr>
          <w:rFonts w:asciiTheme="minorHAnsi" w:hAnsiTheme="minorHAnsi" w:cstheme="minorHAnsi"/>
          <w:color w:val="323E4F" w:themeColor="text2" w:themeShade="BF"/>
          <w:sz w:val="26"/>
          <w:szCs w:val="26"/>
        </w:rPr>
        <w:t xml:space="preserve">Carton contains </w:t>
      </w:r>
      <w:r w:rsidRPr="005460A8">
        <w:rPr>
          <w:rStyle w:val="Strong"/>
          <w:rFonts w:asciiTheme="minorHAnsi" w:eastAsiaTheme="majorEastAsia" w:hAnsiTheme="minorHAnsi" w:cstheme="minorHAnsi"/>
          <w:color w:val="323E4F" w:themeColor="text2" w:themeShade="BF"/>
          <w:sz w:val="26"/>
          <w:szCs w:val="26"/>
        </w:rPr>
        <w:t>30 sachets</w:t>
      </w:r>
    </w:p>
    <w:p w:rsidR="00D15BBE" w:rsidRPr="005460A8" w:rsidRDefault="00D15BBE" w:rsidP="009D557F">
      <w:pPr>
        <w:rPr>
          <w:rFonts w:cstheme="minorHAnsi"/>
          <w:color w:val="323E4F" w:themeColor="text2" w:themeShade="BF"/>
          <w:sz w:val="26"/>
          <w:szCs w:val="26"/>
        </w:rPr>
      </w:pPr>
    </w:p>
    <w:sectPr w:rsidR="00D15BBE" w:rsidRPr="005460A8" w:rsidSect="004D34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423A6" w:rsidRDefault="000423A6" w:rsidP="00C0155C">
      <w:r>
        <w:separator/>
      </w:r>
    </w:p>
  </w:endnote>
  <w:endnote w:type="continuationSeparator" w:id="0">
    <w:p w:rsidR="000423A6" w:rsidRDefault="000423A6" w:rsidP="00C0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C13CD" w:rsidRDefault="003C13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155C" w:rsidRDefault="00C0155C">
    <w:pPr>
      <w:pStyle w:val="Footer"/>
    </w:pPr>
    <w:r>
      <w:rPr>
        <w:noProof/>
        <w:lang w:eastAsia="en-IN" w:bidi="gu-IN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9960610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0155C" w:rsidRDefault="00C0155C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4589A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4" o:spid="_x0000_s1026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" fillcolor="black [3213]" stroked="f" strokeweight="3pt">
              <v:textbox>
                <w:txbxContent>
                  <w:p w:rsidR="00C0155C" w:rsidRDefault="00C0155C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D4589A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3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C13CD" w:rsidRDefault="003C13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423A6" w:rsidRDefault="000423A6" w:rsidP="00C0155C">
      <w:r>
        <w:separator/>
      </w:r>
    </w:p>
  </w:footnote>
  <w:footnote w:type="continuationSeparator" w:id="0">
    <w:p w:rsidR="000423A6" w:rsidRDefault="000423A6" w:rsidP="00C015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155C" w:rsidRDefault="000423A6">
    <w:pPr>
      <w:pStyle w:val="Header"/>
    </w:pPr>
    <w:r>
      <w:rPr>
        <w:noProof/>
      </w:rPr>
      <w:pict w14:anchorId="0D2306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109090" o:spid="_x0000_s1027" type="#_x0000_t75" alt="" style="position:absolute;margin-left:0;margin-top:0;width:457.2pt;height:441.9pt;z-index:-2516244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LLL-removebg-previe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24E3" w:rsidRPr="006C24E3" w:rsidRDefault="006C24E3" w:rsidP="006C24E3">
    <w:pPr>
      <w:pStyle w:val="Header"/>
      <w:jc w:val="right"/>
      <w:rPr>
        <w:sz w:val="28"/>
        <w:szCs w:val="28"/>
      </w:rPr>
    </w:pPr>
    <w:r w:rsidRPr="006C24E3">
      <w:rPr>
        <w:sz w:val="28"/>
        <w:szCs w:val="28"/>
      </w:rPr>
      <w:t>www.astraeureka.com</w:t>
    </w:r>
  </w:p>
  <w:p w:rsidR="00DF470E" w:rsidRDefault="000423A6">
    <w:r>
      <w:rPr>
        <w:noProof/>
      </w:rPr>
      <w:pict w14:anchorId="4A8608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109091" o:spid="_x0000_s1026" type="#_x0000_t75" alt="" style="position:absolute;margin-left:0;margin-top:0;width:457.2pt;height:441.9pt;z-index:-2516224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LLL-removebg-preview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155C" w:rsidRDefault="000423A6">
    <w:pPr>
      <w:pStyle w:val="Header"/>
    </w:pPr>
    <w:r>
      <w:rPr>
        <w:noProof/>
      </w:rPr>
      <w:pict w14:anchorId="465F09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109089" o:spid="_x0000_s1025" type="#_x0000_t75" alt="" style="position:absolute;margin-left:0;margin-top:0;width:457.2pt;height:441.9pt;z-index:-2516264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LLL-removebg-previe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5486B"/>
    <w:multiLevelType w:val="multilevel"/>
    <w:tmpl w:val="DB78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F4DB2"/>
    <w:multiLevelType w:val="hybridMultilevel"/>
    <w:tmpl w:val="E4AE70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34E5A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8C4542"/>
    <w:multiLevelType w:val="hybridMultilevel"/>
    <w:tmpl w:val="8D22B9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892F83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4467B3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BC3B3D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7E429B"/>
    <w:multiLevelType w:val="multilevel"/>
    <w:tmpl w:val="DD546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504C29"/>
    <w:multiLevelType w:val="multilevel"/>
    <w:tmpl w:val="2D70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5E23CF"/>
    <w:multiLevelType w:val="multilevel"/>
    <w:tmpl w:val="EFA40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938DA"/>
    <w:multiLevelType w:val="multilevel"/>
    <w:tmpl w:val="8EA60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9D6049"/>
    <w:multiLevelType w:val="multilevel"/>
    <w:tmpl w:val="20E44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9735AB"/>
    <w:multiLevelType w:val="multilevel"/>
    <w:tmpl w:val="345A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1B1F61"/>
    <w:multiLevelType w:val="multilevel"/>
    <w:tmpl w:val="E2CC3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2C26CD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F10E6B"/>
    <w:multiLevelType w:val="multilevel"/>
    <w:tmpl w:val="A8AA0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276418"/>
    <w:multiLevelType w:val="multilevel"/>
    <w:tmpl w:val="8F08C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F472D5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EC1777"/>
    <w:multiLevelType w:val="multilevel"/>
    <w:tmpl w:val="C6C2A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D146D3"/>
    <w:multiLevelType w:val="multilevel"/>
    <w:tmpl w:val="B40E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427C2E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05495E"/>
    <w:multiLevelType w:val="multilevel"/>
    <w:tmpl w:val="CDFCB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FA77EC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8271B3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FA57B6"/>
    <w:multiLevelType w:val="multilevel"/>
    <w:tmpl w:val="7164A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31B4063"/>
    <w:multiLevelType w:val="multilevel"/>
    <w:tmpl w:val="BCCC7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782C5B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884155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3F8355A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D155DD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A049D6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C8773B"/>
    <w:multiLevelType w:val="multilevel"/>
    <w:tmpl w:val="AB1E3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4715F2"/>
    <w:multiLevelType w:val="multilevel"/>
    <w:tmpl w:val="78220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CB51129"/>
    <w:multiLevelType w:val="multilevel"/>
    <w:tmpl w:val="E12E2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DB0026"/>
    <w:multiLevelType w:val="multilevel"/>
    <w:tmpl w:val="AB989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FD866AE"/>
    <w:multiLevelType w:val="multilevel"/>
    <w:tmpl w:val="D88AD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5843012">
    <w:abstractNumId w:val="25"/>
  </w:num>
  <w:num w:numId="2" w16cid:durableId="629480553">
    <w:abstractNumId w:val="32"/>
  </w:num>
  <w:num w:numId="3" w16cid:durableId="1863274927">
    <w:abstractNumId w:val="30"/>
  </w:num>
  <w:num w:numId="4" w16cid:durableId="1540164430">
    <w:abstractNumId w:val="27"/>
  </w:num>
  <w:num w:numId="5" w16cid:durableId="270744373">
    <w:abstractNumId w:val="29"/>
  </w:num>
  <w:num w:numId="6" w16cid:durableId="304162464">
    <w:abstractNumId w:val="2"/>
  </w:num>
  <w:num w:numId="7" w16cid:durableId="294407132">
    <w:abstractNumId w:val="6"/>
  </w:num>
  <w:num w:numId="8" w16cid:durableId="669722548">
    <w:abstractNumId w:val="23"/>
  </w:num>
  <w:num w:numId="9" w16cid:durableId="999045006">
    <w:abstractNumId w:val="22"/>
  </w:num>
  <w:num w:numId="10" w16cid:durableId="1020396894">
    <w:abstractNumId w:val="13"/>
  </w:num>
  <w:num w:numId="11" w16cid:durableId="1553535768">
    <w:abstractNumId w:val="1"/>
  </w:num>
  <w:num w:numId="12" w16cid:durableId="1295022857">
    <w:abstractNumId w:val="3"/>
  </w:num>
  <w:num w:numId="13" w16cid:durableId="1738816223">
    <w:abstractNumId w:val="24"/>
  </w:num>
  <w:num w:numId="14" w16cid:durableId="475948558">
    <w:abstractNumId w:val="19"/>
  </w:num>
  <w:num w:numId="15" w16cid:durableId="1145708365">
    <w:abstractNumId w:val="8"/>
  </w:num>
  <w:num w:numId="16" w16cid:durableId="51075915">
    <w:abstractNumId w:val="10"/>
  </w:num>
  <w:num w:numId="17" w16cid:durableId="897279780">
    <w:abstractNumId w:val="15"/>
  </w:num>
  <w:num w:numId="18" w16cid:durableId="345790703">
    <w:abstractNumId w:val="0"/>
  </w:num>
  <w:num w:numId="19" w16cid:durableId="1504395903">
    <w:abstractNumId w:val="31"/>
  </w:num>
  <w:num w:numId="20" w16cid:durableId="407727583">
    <w:abstractNumId w:val="7"/>
  </w:num>
  <w:num w:numId="21" w16cid:durableId="1301692615">
    <w:abstractNumId w:val="35"/>
  </w:num>
  <w:num w:numId="22" w16cid:durableId="1613978329">
    <w:abstractNumId w:val="12"/>
  </w:num>
  <w:num w:numId="23" w16cid:durableId="543518859">
    <w:abstractNumId w:val="11"/>
  </w:num>
  <w:num w:numId="24" w16cid:durableId="996611909">
    <w:abstractNumId w:val="18"/>
  </w:num>
  <w:num w:numId="25" w16cid:durableId="903948216">
    <w:abstractNumId w:val="21"/>
  </w:num>
  <w:num w:numId="26" w16cid:durableId="1048725473">
    <w:abstractNumId w:val="14"/>
  </w:num>
  <w:num w:numId="27" w16cid:durableId="2141224194">
    <w:abstractNumId w:val="4"/>
  </w:num>
  <w:num w:numId="28" w16cid:durableId="276107509">
    <w:abstractNumId w:val="20"/>
  </w:num>
  <w:num w:numId="29" w16cid:durableId="1433932413">
    <w:abstractNumId w:val="33"/>
  </w:num>
  <w:num w:numId="30" w16cid:durableId="775562440">
    <w:abstractNumId w:val="17"/>
  </w:num>
  <w:num w:numId="31" w16cid:durableId="1111440046">
    <w:abstractNumId w:val="34"/>
  </w:num>
  <w:num w:numId="32" w16cid:durableId="860239011">
    <w:abstractNumId w:val="28"/>
  </w:num>
  <w:num w:numId="33" w16cid:durableId="1927298582">
    <w:abstractNumId w:val="26"/>
  </w:num>
  <w:num w:numId="34" w16cid:durableId="1296252054">
    <w:abstractNumId w:val="9"/>
  </w:num>
  <w:num w:numId="35" w16cid:durableId="383993225">
    <w:abstractNumId w:val="5"/>
  </w:num>
  <w:num w:numId="36" w16cid:durableId="1989628473">
    <w:abstractNumId w:val="1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55C"/>
    <w:rsid w:val="00004208"/>
    <w:rsid w:val="00033436"/>
    <w:rsid w:val="000423A6"/>
    <w:rsid w:val="000A114A"/>
    <w:rsid w:val="000A3DD4"/>
    <w:rsid w:val="000E3374"/>
    <w:rsid w:val="000F45BA"/>
    <w:rsid w:val="00144C0E"/>
    <w:rsid w:val="00167EAE"/>
    <w:rsid w:val="001C727D"/>
    <w:rsid w:val="00333E36"/>
    <w:rsid w:val="003403F5"/>
    <w:rsid w:val="003532F7"/>
    <w:rsid w:val="003C13CD"/>
    <w:rsid w:val="003C759C"/>
    <w:rsid w:val="003D41B3"/>
    <w:rsid w:val="00412DCB"/>
    <w:rsid w:val="004C395C"/>
    <w:rsid w:val="004D3421"/>
    <w:rsid w:val="004E6016"/>
    <w:rsid w:val="00513F3F"/>
    <w:rsid w:val="005460A8"/>
    <w:rsid w:val="00552B04"/>
    <w:rsid w:val="006C24E3"/>
    <w:rsid w:val="008E3AC1"/>
    <w:rsid w:val="0090311F"/>
    <w:rsid w:val="0098292B"/>
    <w:rsid w:val="009A6448"/>
    <w:rsid w:val="009D557F"/>
    <w:rsid w:val="00C0155C"/>
    <w:rsid w:val="00C35D8B"/>
    <w:rsid w:val="00D15BBE"/>
    <w:rsid w:val="00D4589A"/>
    <w:rsid w:val="00DF470E"/>
    <w:rsid w:val="00E158EC"/>
    <w:rsid w:val="00E37D5F"/>
    <w:rsid w:val="00EB5724"/>
    <w:rsid w:val="00EE7C6C"/>
    <w:rsid w:val="00F00549"/>
    <w:rsid w:val="00F10993"/>
    <w:rsid w:val="00F41CB5"/>
    <w:rsid w:val="00F8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1847EA"/>
  <w15:chartTrackingRefBased/>
  <w15:docId w15:val="{93862365-11A4-CD41-A67F-7594B852F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5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5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5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5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5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5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5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5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5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5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5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5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5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5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5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5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5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5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5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5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5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5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5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5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5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5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5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5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55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0155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 w:bidi="hi-IN"/>
      <w14:ligatures w14:val="none"/>
    </w:rPr>
  </w:style>
  <w:style w:type="paragraph" w:styleId="NoSpacing">
    <w:name w:val="No Spacing"/>
    <w:uiPriority w:val="1"/>
    <w:qFormat/>
    <w:rsid w:val="00C0155C"/>
    <w:rPr>
      <w:rFonts w:cs="Shruti"/>
      <w:kern w:val="0"/>
      <w:sz w:val="22"/>
      <w:szCs w:val="22"/>
      <w:lang w:bidi="gu-IN"/>
      <w14:ligatures w14:val="none"/>
    </w:rPr>
  </w:style>
  <w:style w:type="character" w:styleId="Strong">
    <w:name w:val="Strong"/>
    <w:basedOn w:val="DefaultParagraphFont"/>
    <w:uiPriority w:val="22"/>
    <w:qFormat/>
    <w:rsid w:val="00C0155C"/>
    <w:rPr>
      <w:b/>
      <w:bCs/>
    </w:rPr>
  </w:style>
  <w:style w:type="character" w:styleId="Emphasis">
    <w:name w:val="Emphasis"/>
    <w:basedOn w:val="DefaultParagraphFont"/>
    <w:uiPriority w:val="20"/>
    <w:qFormat/>
    <w:rsid w:val="00C0155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015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55C"/>
  </w:style>
  <w:style w:type="paragraph" w:styleId="Footer">
    <w:name w:val="footer"/>
    <w:basedOn w:val="Normal"/>
    <w:link w:val="FooterChar"/>
    <w:uiPriority w:val="99"/>
    <w:unhideWhenUsed/>
    <w:rsid w:val="00C015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55C"/>
  </w:style>
  <w:style w:type="character" w:customStyle="1" w:styleId="relative">
    <w:name w:val="relative"/>
    <w:basedOn w:val="DefaultParagraphFont"/>
    <w:rsid w:val="003C759C"/>
  </w:style>
  <w:style w:type="character" w:customStyle="1" w:styleId="ms-1">
    <w:name w:val="ms-1"/>
    <w:basedOn w:val="DefaultParagraphFont"/>
    <w:rsid w:val="003C759C"/>
  </w:style>
  <w:style w:type="character" w:customStyle="1" w:styleId="max-w-full">
    <w:name w:val="max-w-full"/>
    <w:basedOn w:val="DefaultParagraphFont"/>
    <w:rsid w:val="003C759C"/>
  </w:style>
  <w:style w:type="character" w:customStyle="1" w:styleId="-me-1">
    <w:name w:val="-me-1"/>
    <w:basedOn w:val="DefaultParagraphFont"/>
    <w:rsid w:val="003C7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7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www.astraeureka.com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FB7E5AB-E349-4348-88A9-4AB450C51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Patel </dc:creator>
  <cp:keywords/>
  <dc:description/>
  <cp:lastModifiedBy>Tushar Patel </cp:lastModifiedBy>
  <cp:revision>2</cp:revision>
  <cp:lastPrinted>2025-06-28T18:30:00Z</cp:lastPrinted>
  <dcterms:created xsi:type="dcterms:W3CDTF">2025-08-19T08:14:00Z</dcterms:created>
  <dcterms:modified xsi:type="dcterms:W3CDTF">2025-08-19T08:14:00Z</dcterms:modified>
</cp:coreProperties>
</file>