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rsidR="004910DF" w:rsidRPr="00A236B8" w:rsidRDefault="004910DF" w:rsidP="004910DF">
      <w:pPr>
        <w:pStyle w:val="NormalWeb"/>
        <w:spacing w:before="0" w:beforeAutospacing="0" w:after="0" w:afterAutospacing="0"/>
        <w:rPr>
          <w:rFonts w:asciiTheme="minorHAnsi" w:hAnsiTheme="minorHAnsi" w:cstheme="minorHAnsi"/>
          <w:color w:val="323E4F" w:themeColor="text2" w:themeShade="BF"/>
          <w:sz w:val="26"/>
          <w:szCs w:val="26"/>
        </w:rPr>
      </w:pPr>
      <w:r w:rsidRPr="004910DF">
        <w:rPr>
          <w:rStyle w:val="Strong"/>
          <w:rFonts w:ascii="Arial" w:eastAsiaTheme="majorEastAsia" w:hAnsi="Arial" w:cs="Arial"/>
          <w:color w:val="4472C4" w:themeColor="accent1"/>
          <w:sz w:val="28"/>
          <w:szCs w:val="28"/>
        </w:rPr>
        <w:t>BRAND NAME:</w:t>
      </w:r>
      <w:r w:rsidRPr="004910DF">
        <w:rPr>
          <w:rFonts w:ascii="Arial" w:hAnsi="Arial" w:cs="Arial"/>
          <w:color w:val="4472C4" w:themeColor="accent1"/>
          <w:sz w:val="28"/>
          <w:szCs w:val="28"/>
        </w:rPr>
        <w:t xml:space="preserve"> CLAVOMIN</w:t>
      </w:r>
      <w:r>
        <w:rPr>
          <w:rFonts w:ascii="Arial" w:hAnsi="Arial" w:cs="Arial"/>
          <w:color w:val="4472C4" w:themeColor="accent1"/>
          <w:sz w:val="28"/>
          <w:szCs w:val="28"/>
          <w:u w:val="single"/>
        </w:rPr>
        <w:t xml:space="preserve"> </w:t>
      </w:r>
      <w:r w:rsidRPr="000056CB">
        <w:rPr>
          <w:rFonts w:ascii="Arial" w:hAnsi="Arial" w:cs="Arial"/>
          <w:color w:val="4472C4" w:themeColor="accent1"/>
          <w:sz w:val="28"/>
          <w:szCs w:val="28"/>
          <w:u w:val="single"/>
        </w:rPr>
        <w:br/>
      </w:r>
      <w:r w:rsidRPr="00A236B8">
        <w:rPr>
          <w:rStyle w:val="Strong"/>
          <w:rFonts w:asciiTheme="minorHAnsi" w:eastAsiaTheme="majorEastAsia" w:hAnsiTheme="minorHAnsi" w:cstheme="minorHAnsi"/>
          <w:color w:val="323E4F" w:themeColor="text2" w:themeShade="BF"/>
          <w:sz w:val="26"/>
          <w:szCs w:val="26"/>
        </w:rPr>
        <w:t>Composition:</w:t>
      </w:r>
      <w:r w:rsidRPr="00A236B8">
        <w:rPr>
          <w:rFonts w:asciiTheme="minorHAnsi" w:hAnsiTheme="minorHAnsi" w:cstheme="minorHAnsi"/>
          <w:color w:val="323E4F" w:themeColor="text2" w:themeShade="BF"/>
          <w:sz w:val="26"/>
          <w:szCs w:val="26"/>
        </w:rPr>
        <w:t xml:space="preserve"> Amoxycillin Potassium Clavulanate oral suspension </w:t>
      </w:r>
    </w:p>
    <w:p w:rsidR="004910DF" w:rsidRPr="00A236B8" w:rsidRDefault="004910DF" w:rsidP="004910DF">
      <w:pPr>
        <w:pStyle w:val="NormalWeb"/>
        <w:spacing w:before="0" w:beforeAutospacing="0" w:after="0" w:afterAutospacing="0"/>
        <w:rPr>
          <w:rFonts w:asciiTheme="minorHAnsi" w:hAnsiTheme="minorHAnsi" w:cstheme="minorHAnsi"/>
          <w:color w:val="323E4F" w:themeColor="text2" w:themeShade="BF"/>
          <w:sz w:val="26"/>
          <w:szCs w:val="26"/>
        </w:rPr>
      </w:pPr>
      <w:r w:rsidRPr="00A236B8">
        <w:rPr>
          <w:rStyle w:val="Strong"/>
          <w:rFonts w:asciiTheme="minorHAnsi" w:eastAsiaTheme="majorEastAsia" w:hAnsiTheme="minorHAnsi" w:cstheme="minorHAnsi"/>
          <w:color w:val="323E4F" w:themeColor="text2" w:themeShade="BF"/>
          <w:sz w:val="26"/>
          <w:szCs w:val="26"/>
        </w:rPr>
        <w:t>Dosage Form:</w:t>
      </w:r>
      <w:r w:rsidRPr="00A236B8">
        <w:rPr>
          <w:rFonts w:asciiTheme="minorHAnsi" w:hAnsiTheme="minorHAnsi" w:cstheme="minorHAnsi"/>
          <w:color w:val="323E4F" w:themeColor="text2" w:themeShade="BF"/>
          <w:sz w:val="26"/>
          <w:szCs w:val="26"/>
        </w:rPr>
        <w:t xml:space="preserve"> oral suspension</w:t>
      </w:r>
      <w:r w:rsidRPr="00A236B8">
        <w:rPr>
          <w:rFonts w:asciiTheme="minorHAnsi" w:hAnsiTheme="minorHAnsi" w:cstheme="minorHAnsi"/>
          <w:color w:val="323E4F" w:themeColor="text2" w:themeShade="BF"/>
          <w:sz w:val="26"/>
          <w:szCs w:val="26"/>
        </w:rPr>
        <w:br/>
      </w:r>
      <w:r w:rsidRPr="00A236B8">
        <w:rPr>
          <w:rStyle w:val="Strong"/>
          <w:rFonts w:asciiTheme="minorHAnsi" w:eastAsiaTheme="majorEastAsia" w:hAnsiTheme="minorHAnsi" w:cstheme="minorHAnsi"/>
          <w:color w:val="323E4F" w:themeColor="text2" w:themeShade="BF"/>
          <w:sz w:val="26"/>
          <w:szCs w:val="26"/>
        </w:rPr>
        <w:t>Category:</w:t>
      </w:r>
      <w:r w:rsidRPr="00A236B8">
        <w:rPr>
          <w:rFonts w:asciiTheme="minorHAnsi" w:hAnsiTheme="minorHAnsi" w:cstheme="minorHAnsi"/>
          <w:color w:val="323E4F" w:themeColor="text2" w:themeShade="BF"/>
          <w:sz w:val="26"/>
          <w:szCs w:val="26"/>
        </w:rPr>
        <w:t xml:space="preserve"> Antibiotic – Broad Spectrum (Beta-Lactam + Beta-Lactamase Inhibitor)</w:t>
      </w:r>
      <w:r w:rsidRPr="00A236B8">
        <w:rPr>
          <w:rFonts w:asciiTheme="minorHAnsi" w:hAnsiTheme="minorHAnsi" w:cstheme="minorHAnsi"/>
          <w:color w:val="323E4F" w:themeColor="text2" w:themeShade="BF"/>
          <w:sz w:val="26"/>
          <w:szCs w:val="26"/>
        </w:rPr>
        <w:br/>
      </w:r>
      <w:r w:rsidRPr="00A236B8">
        <w:rPr>
          <w:rStyle w:val="Strong"/>
          <w:rFonts w:asciiTheme="minorHAnsi" w:eastAsiaTheme="majorEastAsia" w:hAnsiTheme="minorHAnsi" w:cstheme="minorHAnsi"/>
          <w:color w:val="323E4F" w:themeColor="text2" w:themeShade="BF"/>
          <w:sz w:val="26"/>
          <w:szCs w:val="26"/>
        </w:rPr>
        <w:t>Packaging Type:</w:t>
      </w:r>
      <w:r w:rsidRPr="00A236B8">
        <w:rPr>
          <w:rFonts w:asciiTheme="minorHAnsi" w:hAnsiTheme="minorHAnsi" w:cstheme="minorHAnsi"/>
          <w:color w:val="323E4F" w:themeColor="text2" w:themeShade="BF"/>
          <w:sz w:val="26"/>
          <w:szCs w:val="26"/>
        </w:rPr>
        <w:t xml:space="preserve"> HDPE</w:t>
      </w:r>
      <w:r w:rsidR="0046668F">
        <w:rPr>
          <w:rFonts w:asciiTheme="minorHAnsi" w:hAnsiTheme="minorHAnsi" w:cstheme="minorHAnsi"/>
          <w:color w:val="323E4F" w:themeColor="text2" w:themeShade="BF"/>
          <w:sz w:val="26"/>
          <w:szCs w:val="26"/>
        </w:rPr>
        <w:t xml:space="preserve"> With w.f.i.</w:t>
      </w:r>
      <w:r w:rsidRPr="00A236B8">
        <w:rPr>
          <w:rFonts w:asciiTheme="minorHAnsi" w:hAnsiTheme="minorHAnsi" w:cstheme="minorHAnsi"/>
          <w:color w:val="323E4F" w:themeColor="text2" w:themeShade="BF"/>
          <w:sz w:val="26"/>
          <w:szCs w:val="26"/>
        </w:rPr>
        <w:br/>
      </w:r>
      <w:r w:rsidRPr="00A236B8">
        <w:rPr>
          <w:rStyle w:val="Strong"/>
          <w:rFonts w:asciiTheme="minorHAnsi" w:eastAsiaTheme="majorEastAsia" w:hAnsiTheme="minorHAnsi" w:cstheme="minorHAnsi"/>
          <w:color w:val="323E4F" w:themeColor="text2" w:themeShade="BF"/>
          <w:sz w:val="26"/>
          <w:szCs w:val="26"/>
        </w:rPr>
        <w:t>Packaging:</w:t>
      </w:r>
      <w:r w:rsidRPr="00A236B8">
        <w:rPr>
          <w:rFonts w:asciiTheme="minorHAnsi" w:hAnsiTheme="minorHAnsi" w:cstheme="minorHAnsi"/>
          <w:color w:val="323E4F" w:themeColor="text2" w:themeShade="BF"/>
          <w:sz w:val="26"/>
          <w:szCs w:val="26"/>
        </w:rPr>
        <w:t xml:space="preserve"> 30 ml</w:t>
      </w:r>
    </w:p>
    <w:p w:rsidR="004910DF" w:rsidRPr="00A236B8" w:rsidRDefault="004910DF" w:rsidP="004910DF">
      <w:pPr>
        <w:rPr>
          <w:rFonts w:cstheme="minorHAnsi"/>
          <w:color w:val="323E4F" w:themeColor="text2" w:themeShade="BF"/>
          <w:sz w:val="26"/>
          <w:szCs w:val="26"/>
        </w:rPr>
      </w:pP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Brief Product Introduction:</w:t>
      </w:r>
    </w:p>
    <w:p w:rsidR="004910DF" w:rsidRPr="00A236B8" w:rsidRDefault="004910DF" w:rsidP="004910DF">
      <w:pPr>
        <w:pStyle w:val="NormalWeb"/>
        <w:jc w:val="both"/>
        <w:rPr>
          <w:rFonts w:asciiTheme="minorHAnsi" w:hAnsiTheme="minorHAnsi" w:cstheme="minorHAnsi"/>
          <w:color w:val="323E4F" w:themeColor="text2" w:themeShade="BF"/>
          <w:sz w:val="26"/>
          <w:szCs w:val="26"/>
        </w:rPr>
      </w:pPr>
      <w:r w:rsidRPr="0079379C">
        <w:rPr>
          <w:rFonts w:asciiTheme="minorHAnsi" w:hAnsiTheme="minorHAnsi" w:cstheme="minorHAnsi"/>
          <w:b/>
          <w:bCs/>
          <w:color w:val="323E4F" w:themeColor="text2" w:themeShade="BF"/>
          <w:sz w:val="26"/>
          <w:szCs w:val="26"/>
        </w:rPr>
        <w:t>CLAVOMIN DS</w:t>
      </w:r>
      <w:r w:rsidRPr="00A236B8">
        <w:rPr>
          <w:rFonts w:asciiTheme="minorHAnsi" w:hAnsiTheme="minorHAnsi" w:cstheme="minorHAnsi"/>
          <w:color w:val="323E4F" w:themeColor="text2" w:themeShade="BF"/>
          <w:sz w:val="26"/>
          <w:szCs w:val="26"/>
        </w:rPr>
        <w:t xml:space="preserve"> is a double-strength oral suspension formulated and manufactured by </w:t>
      </w:r>
      <w:proofErr w:type="spellStart"/>
      <w:r w:rsidRPr="00A236B8">
        <w:rPr>
          <w:rStyle w:val="Strong"/>
          <w:rFonts w:asciiTheme="minorHAnsi" w:eastAsiaTheme="majorEastAsia" w:hAnsiTheme="minorHAnsi" w:cstheme="minorHAnsi"/>
          <w:color w:val="323E4F" w:themeColor="text2" w:themeShade="BF"/>
          <w:sz w:val="26"/>
          <w:szCs w:val="26"/>
        </w:rPr>
        <w:t>AstraEureka</w:t>
      </w:r>
      <w:proofErr w:type="spellEnd"/>
      <w:r w:rsidRPr="00A236B8">
        <w:rPr>
          <w:rStyle w:val="Strong"/>
          <w:rFonts w:asciiTheme="minorHAnsi" w:eastAsiaTheme="majorEastAsia" w:hAnsiTheme="minorHAnsi" w:cstheme="minorHAnsi"/>
          <w:color w:val="323E4F" w:themeColor="text2" w:themeShade="BF"/>
          <w:sz w:val="26"/>
          <w:szCs w:val="26"/>
        </w:rPr>
        <w:t xml:space="preserve"> Pharmaceutical</w:t>
      </w:r>
      <w:r w:rsidRPr="00A236B8">
        <w:rPr>
          <w:rFonts w:asciiTheme="minorHAnsi" w:hAnsiTheme="minorHAnsi" w:cstheme="minorHAnsi"/>
          <w:color w:val="323E4F" w:themeColor="text2" w:themeShade="BF"/>
          <w:sz w:val="26"/>
          <w:szCs w:val="26"/>
        </w:rPr>
        <w:t xml:space="preserve">, combining </w:t>
      </w:r>
      <w:r w:rsidRPr="00A236B8">
        <w:rPr>
          <w:rStyle w:val="Strong"/>
          <w:rFonts w:asciiTheme="minorHAnsi" w:eastAsiaTheme="majorEastAsia" w:hAnsiTheme="minorHAnsi" w:cstheme="minorHAnsi"/>
          <w:color w:val="323E4F" w:themeColor="text2" w:themeShade="BF"/>
          <w:sz w:val="26"/>
          <w:szCs w:val="26"/>
        </w:rPr>
        <w:t>Amoxycillin</w:t>
      </w:r>
      <w:r>
        <w:rPr>
          <w:rStyle w:val="Strong"/>
          <w:rFonts w:asciiTheme="minorHAnsi" w:eastAsiaTheme="majorEastAsia" w:hAnsiTheme="minorHAnsi" w:cstheme="minorHAnsi"/>
          <w:color w:val="323E4F" w:themeColor="text2" w:themeShade="BF"/>
          <w:sz w:val="26"/>
          <w:szCs w:val="26"/>
        </w:rPr>
        <w:t xml:space="preserve"> 200</w:t>
      </w:r>
      <w:r w:rsidRPr="00A236B8">
        <w:rPr>
          <w:rStyle w:val="Strong"/>
          <w:rFonts w:asciiTheme="minorHAnsi" w:eastAsiaTheme="majorEastAsia" w:hAnsiTheme="minorHAnsi" w:cstheme="minorHAnsi"/>
          <w:color w:val="323E4F" w:themeColor="text2" w:themeShade="BF"/>
          <w:sz w:val="26"/>
          <w:szCs w:val="26"/>
        </w:rPr>
        <w:t xml:space="preserve"> mg</w:t>
      </w:r>
      <w:r w:rsidRPr="00A236B8">
        <w:rPr>
          <w:rFonts w:asciiTheme="minorHAnsi" w:hAnsiTheme="minorHAnsi" w:cstheme="minorHAnsi"/>
          <w:color w:val="323E4F" w:themeColor="text2" w:themeShade="BF"/>
          <w:sz w:val="26"/>
          <w:szCs w:val="26"/>
        </w:rPr>
        <w:t xml:space="preserve"> and </w:t>
      </w:r>
      <w:r w:rsidRPr="00A236B8">
        <w:rPr>
          <w:rStyle w:val="Strong"/>
          <w:rFonts w:asciiTheme="minorHAnsi" w:eastAsiaTheme="majorEastAsia" w:hAnsiTheme="minorHAnsi" w:cstheme="minorHAnsi"/>
          <w:color w:val="323E4F" w:themeColor="text2" w:themeShade="BF"/>
          <w:sz w:val="26"/>
          <w:szCs w:val="26"/>
        </w:rPr>
        <w:t xml:space="preserve">Clavulanic Acid </w:t>
      </w:r>
      <w:r>
        <w:rPr>
          <w:rStyle w:val="Strong"/>
          <w:rFonts w:asciiTheme="minorHAnsi" w:eastAsiaTheme="majorEastAsia" w:hAnsiTheme="minorHAnsi" w:cstheme="minorHAnsi"/>
          <w:color w:val="323E4F" w:themeColor="text2" w:themeShade="BF"/>
          <w:sz w:val="26"/>
          <w:szCs w:val="26"/>
        </w:rPr>
        <w:t>28.5</w:t>
      </w:r>
      <w:r w:rsidRPr="00A236B8">
        <w:rPr>
          <w:rStyle w:val="Strong"/>
          <w:rFonts w:asciiTheme="minorHAnsi" w:eastAsiaTheme="majorEastAsia" w:hAnsiTheme="minorHAnsi" w:cstheme="minorHAnsi"/>
          <w:color w:val="323E4F" w:themeColor="text2" w:themeShade="BF"/>
          <w:sz w:val="26"/>
          <w:szCs w:val="26"/>
        </w:rPr>
        <w:t xml:space="preserve"> mg</w:t>
      </w:r>
      <w:r w:rsidRPr="00A236B8">
        <w:rPr>
          <w:rFonts w:asciiTheme="minorHAnsi" w:hAnsiTheme="minorHAnsi" w:cstheme="minorHAnsi"/>
          <w:color w:val="323E4F" w:themeColor="text2" w:themeShade="BF"/>
          <w:sz w:val="26"/>
          <w:szCs w:val="26"/>
        </w:rPr>
        <w:t xml:space="preserve"> per 5 ml. Designed for </w:t>
      </w:r>
      <w:proofErr w:type="spellStart"/>
      <w:r w:rsidRPr="00A236B8">
        <w:rPr>
          <w:rFonts w:asciiTheme="minorHAnsi" w:hAnsiTheme="minorHAnsi" w:cstheme="minorHAnsi"/>
          <w:color w:val="323E4F" w:themeColor="text2" w:themeShade="BF"/>
          <w:sz w:val="26"/>
          <w:szCs w:val="26"/>
        </w:rPr>
        <w:t>pediatric</w:t>
      </w:r>
      <w:proofErr w:type="spellEnd"/>
      <w:r w:rsidRPr="00A236B8">
        <w:rPr>
          <w:rFonts w:asciiTheme="minorHAnsi" w:hAnsiTheme="minorHAnsi" w:cstheme="minorHAnsi"/>
          <w:color w:val="323E4F" w:themeColor="text2" w:themeShade="BF"/>
          <w:sz w:val="26"/>
          <w:szCs w:val="26"/>
        </w:rPr>
        <w:t xml:space="preserve"> use, this potent antibiotic blend delivers broad-spectrum coverage against beta-lactamase-producing bacteria. Amoxycillin, a penicillin-class agent, is paired with Clavulanic Acid, which inhibits beta-lactamase enzymes, enhancing its efficacy. CLAVOMIN DS is ideal for treating acute respiratory infections, ENT infections, urinary tract infections, and soft tissue infections in children. The flavoured suspension improves palatability and ensures better compliance in </w:t>
      </w:r>
      <w:proofErr w:type="spellStart"/>
      <w:r w:rsidRPr="00A236B8">
        <w:rPr>
          <w:rFonts w:asciiTheme="minorHAnsi" w:hAnsiTheme="minorHAnsi" w:cstheme="minorHAnsi"/>
          <w:color w:val="323E4F" w:themeColor="text2" w:themeShade="BF"/>
          <w:sz w:val="26"/>
          <w:szCs w:val="26"/>
        </w:rPr>
        <w:t>pediatric</w:t>
      </w:r>
      <w:proofErr w:type="spellEnd"/>
      <w:r w:rsidRPr="00A236B8">
        <w:rPr>
          <w:rFonts w:asciiTheme="minorHAnsi" w:hAnsiTheme="minorHAnsi" w:cstheme="minorHAnsi"/>
          <w:color w:val="323E4F" w:themeColor="text2" w:themeShade="BF"/>
          <w:sz w:val="26"/>
          <w:szCs w:val="26"/>
        </w:rPr>
        <w:t xml:space="preserve"> patients. </w:t>
      </w:r>
    </w:p>
    <w:p w:rsidR="004910DF" w:rsidRDefault="004910DF" w:rsidP="004910DF">
      <w:pPr>
        <w:pStyle w:val="NormalWeb"/>
        <w:rPr>
          <w:rStyle w:val="Strong"/>
          <w:rFonts w:asciiTheme="minorHAnsi" w:eastAsiaTheme="majorEastAsia" w:hAnsiTheme="minorHAnsi" w:cstheme="minorHAnsi"/>
          <w:color w:val="323E4F" w:themeColor="text2" w:themeShade="BF"/>
          <w:sz w:val="28"/>
          <w:szCs w:val="28"/>
          <w:u w:val="single"/>
        </w:rPr>
      </w:pPr>
      <w:r w:rsidRPr="00A236B8">
        <w:rPr>
          <w:rStyle w:val="Strong"/>
          <w:rFonts w:asciiTheme="minorHAnsi" w:eastAsiaTheme="majorEastAsia" w:hAnsiTheme="minorHAnsi" w:cstheme="minorHAnsi"/>
          <w:color w:val="323E4F" w:themeColor="text2" w:themeShade="BF"/>
          <w:sz w:val="28"/>
          <w:szCs w:val="28"/>
          <w:u w:val="single"/>
        </w:rPr>
        <w:t>Composition:</w:t>
      </w:r>
    </w:p>
    <w:p w:rsidR="004910DF" w:rsidRPr="0079379C" w:rsidRDefault="004910DF" w:rsidP="004910DF">
      <w:pPr>
        <w:pStyle w:val="NormalWeb"/>
        <w:rPr>
          <w:rFonts w:asciiTheme="minorHAnsi" w:hAnsiTheme="minorHAnsi" w:cstheme="minorHAnsi"/>
          <w:b/>
          <w:bCs/>
          <w:color w:val="323E4F" w:themeColor="text2" w:themeShade="BF"/>
          <w:sz w:val="26"/>
          <w:szCs w:val="26"/>
        </w:rPr>
      </w:pPr>
      <w:r w:rsidRPr="00A236B8">
        <w:rPr>
          <w:rFonts w:asciiTheme="minorHAnsi" w:hAnsiTheme="minorHAnsi" w:cstheme="minorHAnsi"/>
          <w:b/>
          <w:bCs/>
          <w:color w:val="323E4F" w:themeColor="text2" w:themeShade="BF"/>
          <w:sz w:val="26"/>
          <w:szCs w:val="26"/>
        </w:rPr>
        <w:t>Each 5 ml contains:</w:t>
      </w:r>
      <w:r>
        <w:rPr>
          <w:rFonts w:asciiTheme="minorHAnsi" w:hAnsiTheme="minorHAnsi" w:cstheme="minorHAnsi"/>
          <w:b/>
          <w:bCs/>
          <w:color w:val="323E4F" w:themeColor="text2" w:themeShade="BF"/>
          <w:sz w:val="26"/>
          <w:szCs w:val="26"/>
        </w:rPr>
        <w:br/>
      </w:r>
      <w:r>
        <w:rPr>
          <w:rFonts w:asciiTheme="minorHAnsi" w:hAnsiTheme="minorHAnsi" w:cstheme="minorHAnsi"/>
          <w:color w:val="323E4F" w:themeColor="text2" w:themeShade="BF"/>
          <w:sz w:val="26"/>
          <w:szCs w:val="26"/>
        </w:rPr>
        <w:t xml:space="preserve"> </w:t>
      </w:r>
      <w:r w:rsidRPr="00A236B8">
        <w:rPr>
          <w:rFonts w:asciiTheme="minorHAnsi" w:hAnsiTheme="minorHAnsi" w:cstheme="minorHAnsi"/>
          <w:color w:val="323E4F" w:themeColor="text2" w:themeShade="BF"/>
          <w:sz w:val="26"/>
          <w:szCs w:val="26"/>
        </w:rPr>
        <w:t>Amoxycillin Trihydrate IP</w:t>
      </w:r>
      <w:r>
        <w:rPr>
          <w:rFonts w:asciiTheme="minorHAnsi" w:hAnsiTheme="minorHAnsi" w:cstheme="minorHAnsi"/>
          <w:color w:val="323E4F" w:themeColor="text2" w:themeShade="BF"/>
          <w:sz w:val="26"/>
          <w:szCs w:val="26"/>
        </w:rPr>
        <w:br/>
      </w:r>
      <w:r w:rsidRPr="00A236B8">
        <w:rPr>
          <w:rFonts w:asciiTheme="minorHAnsi" w:hAnsiTheme="minorHAnsi" w:cstheme="minorHAnsi"/>
          <w:color w:val="323E4F" w:themeColor="text2" w:themeShade="BF"/>
          <w:sz w:val="26"/>
          <w:szCs w:val="26"/>
        </w:rPr>
        <w:t xml:space="preserve"> equivalent to Amoxyc</w:t>
      </w:r>
      <w:r>
        <w:rPr>
          <w:rFonts w:asciiTheme="minorHAnsi" w:hAnsiTheme="minorHAnsi" w:cstheme="minorHAnsi"/>
          <w:color w:val="323E4F" w:themeColor="text2" w:themeShade="BF"/>
          <w:sz w:val="26"/>
          <w:szCs w:val="26"/>
        </w:rPr>
        <w:t>illin………………………………………………………….2</w:t>
      </w:r>
      <w:r w:rsidRPr="00A236B8">
        <w:rPr>
          <w:rFonts w:asciiTheme="minorHAnsi" w:hAnsiTheme="minorHAnsi" w:cstheme="minorHAnsi"/>
          <w:color w:val="323E4F" w:themeColor="text2" w:themeShade="BF"/>
          <w:sz w:val="26"/>
          <w:szCs w:val="26"/>
        </w:rPr>
        <w:t>00 mg</w:t>
      </w:r>
      <w:r>
        <w:rPr>
          <w:rFonts w:asciiTheme="minorHAnsi" w:hAnsiTheme="minorHAnsi" w:cstheme="minorHAnsi"/>
          <w:b/>
          <w:bCs/>
          <w:color w:val="323E4F" w:themeColor="text2" w:themeShade="BF"/>
          <w:sz w:val="26"/>
          <w:szCs w:val="26"/>
        </w:rPr>
        <w:br/>
      </w:r>
      <w:r>
        <w:rPr>
          <w:rFonts w:asciiTheme="minorHAnsi" w:hAnsiTheme="minorHAnsi" w:cstheme="minorHAnsi"/>
          <w:color w:val="323E4F" w:themeColor="text2" w:themeShade="BF"/>
          <w:sz w:val="26"/>
          <w:szCs w:val="26"/>
        </w:rPr>
        <w:t xml:space="preserve"> </w:t>
      </w:r>
      <w:r w:rsidRPr="00A236B8">
        <w:rPr>
          <w:rFonts w:asciiTheme="minorHAnsi" w:hAnsiTheme="minorHAnsi" w:cstheme="minorHAnsi"/>
          <w:color w:val="323E4F" w:themeColor="text2" w:themeShade="BF"/>
          <w:sz w:val="26"/>
          <w:szCs w:val="26"/>
        </w:rPr>
        <w:t xml:space="preserve">Potassium Clavulanate Diluted IP </w:t>
      </w:r>
      <w:r>
        <w:rPr>
          <w:rFonts w:asciiTheme="minorHAnsi" w:hAnsiTheme="minorHAnsi" w:cstheme="minorHAnsi"/>
          <w:color w:val="323E4F" w:themeColor="text2" w:themeShade="BF"/>
          <w:sz w:val="26"/>
          <w:szCs w:val="26"/>
        </w:rPr>
        <w:br/>
        <w:t xml:space="preserve"> equivalent to Clavulanic Acid……………………………………………………..28.5</w:t>
      </w:r>
      <w:r w:rsidRPr="00A236B8">
        <w:rPr>
          <w:rFonts w:asciiTheme="minorHAnsi" w:hAnsiTheme="minorHAnsi" w:cstheme="minorHAnsi"/>
          <w:color w:val="323E4F" w:themeColor="text2" w:themeShade="BF"/>
          <w:sz w:val="26"/>
          <w:szCs w:val="26"/>
        </w:rPr>
        <w:t xml:space="preserve"> mg</w:t>
      </w:r>
      <w:r>
        <w:rPr>
          <w:rFonts w:asciiTheme="minorHAnsi" w:hAnsiTheme="minorHAnsi" w:cstheme="minorHAnsi"/>
          <w:b/>
          <w:bCs/>
          <w:color w:val="323E4F" w:themeColor="text2" w:themeShade="BF"/>
          <w:sz w:val="26"/>
          <w:szCs w:val="26"/>
        </w:rPr>
        <w:br/>
        <w:t xml:space="preserve"> </w:t>
      </w:r>
      <w:r w:rsidRPr="00A236B8">
        <w:rPr>
          <w:rFonts w:asciiTheme="minorHAnsi" w:hAnsiTheme="minorHAnsi" w:cstheme="minorHAnsi"/>
          <w:color w:val="323E4F" w:themeColor="text2" w:themeShade="BF"/>
          <w:sz w:val="26"/>
          <w:szCs w:val="26"/>
        </w:rPr>
        <w:t>Excipie</w:t>
      </w:r>
      <w:r>
        <w:rPr>
          <w:rFonts w:asciiTheme="minorHAnsi" w:hAnsiTheme="minorHAnsi" w:cstheme="minorHAnsi"/>
          <w:color w:val="323E4F" w:themeColor="text2" w:themeShade="BF"/>
          <w:sz w:val="26"/>
          <w:szCs w:val="26"/>
        </w:rPr>
        <w:t>nts…………………………………………………………………………………….Q.S</w:t>
      </w:r>
      <w:r w:rsidRPr="00A236B8">
        <w:rPr>
          <w:rFonts w:asciiTheme="minorHAnsi" w:hAnsiTheme="minorHAnsi" w:cstheme="minorHAnsi"/>
          <w:color w:val="323E4F" w:themeColor="text2" w:themeShade="BF"/>
          <w:sz w:val="26"/>
          <w:szCs w:val="26"/>
        </w:rPr>
        <w:t>.</w:t>
      </w:r>
      <w:r>
        <w:rPr>
          <w:rFonts w:asciiTheme="minorHAnsi" w:hAnsiTheme="minorHAnsi" w:cstheme="minorHAnsi"/>
          <w:b/>
          <w:bCs/>
          <w:color w:val="323E4F" w:themeColor="text2" w:themeShade="BF"/>
          <w:sz w:val="26"/>
          <w:szCs w:val="26"/>
        </w:rPr>
        <w:br/>
        <w:t xml:space="preserve"> </w:t>
      </w:r>
      <w:r>
        <w:rPr>
          <w:rFonts w:asciiTheme="minorHAnsi" w:hAnsiTheme="minorHAnsi" w:cstheme="minorHAnsi"/>
          <w:color w:val="323E4F" w:themeColor="text2" w:themeShade="BF"/>
          <w:sz w:val="26"/>
          <w:szCs w:val="26"/>
        </w:rPr>
        <w:t>In a flavoured base………………………………………………………………………</w:t>
      </w:r>
      <w:r w:rsidRPr="0079379C">
        <w:rPr>
          <w:rFonts w:asciiTheme="minorHAnsi" w:hAnsiTheme="minorHAnsi" w:cstheme="minorHAnsi"/>
          <w:color w:val="323E4F" w:themeColor="text2" w:themeShade="BF"/>
          <w:sz w:val="26"/>
          <w:szCs w:val="26"/>
        </w:rPr>
        <w:t xml:space="preserve"> </w:t>
      </w:r>
      <w:r>
        <w:rPr>
          <w:rFonts w:asciiTheme="minorHAnsi" w:hAnsiTheme="minorHAnsi" w:cstheme="minorHAnsi"/>
          <w:color w:val="323E4F" w:themeColor="text2" w:themeShade="BF"/>
          <w:sz w:val="26"/>
          <w:szCs w:val="26"/>
        </w:rPr>
        <w:t>Q.S</w:t>
      </w:r>
      <w:r w:rsidRPr="00A236B8">
        <w:rPr>
          <w:rFonts w:asciiTheme="minorHAnsi" w:hAnsiTheme="minorHAnsi" w:cstheme="minorHAnsi"/>
          <w:color w:val="323E4F" w:themeColor="text2" w:themeShade="BF"/>
          <w:sz w:val="26"/>
          <w:szCs w:val="26"/>
        </w:rPr>
        <w:t>.</w:t>
      </w:r>
      <w:r>
        <w:rPr>
          <w:rFonts w:asciiTheme="minorHAnsi" w:hAnsiTheme="minorHAnsi" w:cstheme="minorHAnsi"/>
          <w:b/>
          <w:bCs/>
          <w:color w:val="323E4F" w:themeColor="text2" w:themeShade="BF"/>
          <w:sz w:val="26"/>
          <w:szCs w:val="26"/>
        </w:rPr>
        <w:br/>
      </w:r>
    </w:p>
    <w:p w:rsidR="004910DF" w:rsidRPr="00A236B8" w:rsidRDefault="004910DF" w:rsidP="004910DF">
      <w:pPr>
        <w:pStyle w:val="Heading3"/>
        <w:rPr>
          <w:rFonts w:cstheme="minorHAnsi"/>
          <w:color w:val="323E4F" w:themeColor="text2" w:themeShade="BF"/>
          <w:sz w:val="32"/>
          <w:szCs w:val="32"/>
          <w:u w:val="single"/>
        </w:rPr>
      </w:pPr>
      <w:r w:rsidRPr="00A236B8">
        <w:rPr>
          <w:rStyle w:val="Strong"/>
          <w:rFonts w:cstheme="minorHAnsi"/>
          <w:color w:val="323E4F" w:themeColor="text2" w:themeShade="BF"/>
          <w:u w:val="single"/>
        </w:rPr>
        <w:t>Key Ingredients:</w:t>
      </w:r>
    </w:p>
    <w:p w:rsidR="004910DF" w:rsidRPr="00A236B8" w:rsidRDefault="004910DF" w:rsidP="004910DF">
      <w:pPr>
        <w:pStyle w:val="NormalWeb"/>
        <w:numPr>
          <w:ilvl w:val="0"/>
          <w:numId w:val="37"/>
        </w:numPr>
        <w:rPr>
          <w:rFonts w:asciiTheme="minorHAnsi" w:hAnsiTheme="minorHAnsi" w:cstheme="minorHAnsi"/>
          <w:color w:val="323E4F" w:themeColor="text2" w:themeShade="BF"/>
          <w:sz w:val="26"/>
          <w:szCs w:val="26"/>
        </w:rPr>
      </w:pPr>
      <w:r>
        <w:rPr>
          <w:rStyle w:val="Strong"/>
          <w:rFonts w:asciiTheme="minorHAnsi" w:eastAsiaTheme="majorEastAsia" w:hAnsiTheme="minorHAnsi" w:cstheme="minorHAnsi"/>
          <w:color w:val="323E4F" w:themeColor="text2" w:themeShade="BF"/>
          <w:sz w:val="26"/>
          <w:szCs w:val="26"/>
        </w:rPr>
        <w:t>Amoxycillin (200</w:t>
      </w:r>
      <w:r w:rsidRPr="00A236B8">
        <w:rPr>
          <w:rStyle w:val="Strong"/>
          <w:rFonts w:asciiTheme="minorHAnsi" w:eastAsiaTheme="majorEastAsia" w:hAnsiTheme="minorHAnsi" w:cstheme="minorHAnsi"/>
          <w:color w:val="323E4F" w:themeColor="text2" w:themeShade="BF"/>
          <w:sz w:val="26"/>
          <w:szCs w:val="26"/>
        </w:rPr>
        <w:t xml:space="preserve"> mg/5 ml)</w:t>
      </w:r>
      <w:r w:rsidRPr="00A236B8">
        <w:rPr>
          <w:rFonts w:asciiTheme="minorHAnsi" w:hAnsiTheme="minorHAnsi" w:cstheme="minorHAnsi"/>
          <w:color w:val="323E4F" w:themeColor="text2" w:themeShade="BF"/>
          <w:sz w:val="26"/>
          <w:szCs w:val="26"/>
        </w:rPr>
        <w:t xml:space="preserve"> – Bactericidal antibiotic</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7"/>
        </w:numPr>
        <w:rPr>
          <w:rFonts w:asciiTheme="minorHAnsi" w:hAnsiTheme="minorHAnsi" w:cstheme="minorHAnsi"/>
          <w:color w:val="323E4F" w:themeColor="text2" w:themeShade="BF"/>
          <w:sz w:val="26"/>
          <w:szCs w:val="26"/>
        </w:rPr>
      </w:pPr>
      <w:r>
        <w:rPr>
          <w:rStyle w:val="Strong"/>
          <w:rFonts w:asciiTheme="minorHAnsi" w:eastAsiaTheme="majorEastAsia" w:hAnsiTheme="minorHAnsi" w:cstheme="minorHAnsi"/>
          <w:color w:val="323E4F" w:themeColor="text2" w:themeShade="BF"/>
          <w:sz w:val="26"/>
          <w:szCs w:val="26"/>
        </w:rPr>
        <w:t xml:space="preserve">Clavulanic Acid (28.5 </w:t>
      </w:r>
      <w:r w:rsidRPr="00A236B8">
        <w:rPr>
          <w:rStyle w:val="Strong"/>
          <w:rFonts w:asciiTheme="minorHAnsi" w:eastAsiaTheme="majorEastAsia" w:hAnsiTheme="minorHAnsi" w:cstheme="minorHAnsi"/>
          <w:color w:val="323E4F" w:themeColor="text2" w:themeShade="BF"/>
          <w:sz w:val="26"/>
          <w:szCs w:val="26"/>
        </w:rPr>
        <w:t>mg/5 ml)</w:t>
      </w:r>
      <w:r w:rsidRPr="00A236B8">
        <w:rPr>
          <w:rFonts w:asciiTheme="minorHAnsi" w:hAnsiTheme="minorHAnsi" w:cstheme="minorHAnsi"/>
          <w:color w:val="323E4F" w:themeColor="text2" w:themeShade="BF"/>
          <w:sz w:val="26"/>
          <w:szCs w:val="26"/>
        </w:rPr>
        <w:t xml:space="preserve"> – Beta-lactamase enzyme inhibitor</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Key Benefits:</w:t>
      </w:r>
    </w:p>
    <w:p w:rsidR="004910DF" w:rsidRPr="00A236B8" w:rsidRDefault="004910DF" w:rsidP="004910DF">
      <w:pPr>
        <w:pStyle w:val="NormalWeb"/>
        <w:numPr>
          <w:ilvl w:val="0"/>
          <w:numId w:val="38"/>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Effective against resistant gram-positive and gram-negative bacteria</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8"/>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 xml:space="preserve">Suitable for moderate to severe </w:t>
      </w:r>
      <w:proofErr w:type="spellStart"/>
      <w:r w:rsidRPr="00A236B8">
        <w:rPr>
          <w:rFonts w:asciiTheme="minorHAnsi" w:hAnsiTheme="minorHAnsi" w:cstheme="minorHAnsi"/>
          <w:color w:val="323E4F" w:themeColor="text2" w:themeShade="BF"/>
          <w:sz w:val="26"/>
          <w:szCs w:val="26"/>
        </w:rPr>
        <w:t>pediatric</w:t>
      </w:r>
      <w:proofErr w:type="spellEnd"/>
      <w:r w:rsidRPr="00A236B8">
        <w:rPr>
          <w:rFonts w:asciiTheme="minorHAnsi" w:hAnsiTheme="minorHAnsi" w:cstheme="minorHAnsi"/>
          <w:color w:val="323E4F" w:themeColor="text2" w:themeShade="BF"/>
          <w:sz w:val="26"/>
          <w:szCs w:val="26"/>
        </w:rPr>
        <w:t xml:space="preserve"> bacterial infections</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8"/>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Enhanced compliance with flavoured, easy-to-administer suspension</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8"/>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Dual-action formulation improves clinical outcomes</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8"/>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Trusted safety profile in children</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lastRenderedPageBreak/>
        <w:t>Indications:</w:t>
      </w:r>
    </w:p>
    <w:p w:rsidR="004910DF" w:rsidRPr="00A236B8" w:rsidRDefault="004910DF" w:rsidP="004910DF">
      <w:pPr>
        <w:pStyle w:val="NormalWeb"/>
        <w:numPr>
          <w:ilvl w:val="0"/>
          <w:numId w:val="39"/>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Acute otitis media, sinusitis, tonsillitis</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9"/>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Lower and upper respiratory tract infections</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9"/>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Urinary tract infections (UTIs)</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9"/>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Skin and soft tissue infections</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39"/>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Dental abscesses</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Directions for Use:</w:t>
      </w:r>
    </w:p>
    <w:p w:rsidR="004910DF" w:rsidRPr="00A236B8" w:rsidRDefault="004910DF" w:rsidP="004910DF">
      <w:pPr>
        <w:pStyle w:val="NormalWeb"/>
        <w:numPr>
          <w:ilvl w:val="0"/>
          <w:numId w:val="40"/>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Reconstitute with provided sterile water to the marked level</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0"/>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Shake well before each use</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0"/>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Use the measuring device for accurate dosing</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Dosage and Administration:</w:t>
      </w:r>
    </w:p>
    <w:p w:rsidR="004910DF" w:rsidRPr="00A236B8" w:rsidRDefault="004910DF" w:rsidP="004910DF">
      <w:pPr>
        <w:pStyle w:val="NormalWeb"/>
        <w:numPr>
          <w:ilvl w:val="0"/>
          <w:numId w:val="41"/>
        </w:numPr>
        <w:rPr>
          <w:rFonts w:asciiTheme="minorHAnsi" w:hAnsiTheme="minorHAnsi" w:cstheme="minorHAnsi"/>
          <w:color w:val="323E4F" w:themeColor="text2" w:themeShade="BF"/>
          <w:sz w:val="26"/>
          <w:szCs w:val="26"/>
        </w:rPr>
      </w:pPr>
      <w:r w:rsidRPr="00A236B8">
        <w:rPr>
          <w:rStyle w:val="Strong"/>
          <w:rFonts w:asciiTheme="minorHAnsi" w:eastAsiaTheme="majorEastAsia" w:hAnsiTheme="minorHAnsi" w:cstheme="minorHAnsi"/>
          <w:color w:val="323E4F" w:themeColor="text2" w:themeShade="BF"/>
          <w:sz w:val="26"/>
          <w:szCs w:val="26"/>
        </w:rPr>
        <w:t>Children:</w:t>
      </w:r>
      <w:r w:rsidRPr="00A236B8">
        <w:rPr>
          <w:rFonts w:asciiTheme="minorHAnsi" w:hAnsiTheme="minorHAnsi" w:cstheme="minorHAnsi"/>
          <w:color w:val="323E4F" w:themeColor="text2" w:themeShade="BF"/>
          <w:sz w:val="26"/>
          <w:szCs w:val="26"/>
        </w:rPr>
        <w:t xml:space="preserve"> Typically 45–70 mg/kg/day in divided doses</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1"/>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Administer as per physician’s prescription</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1"/>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Complete full course even if symptoms improve early</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Safety Information:</w:t>
      </w:r>
    </w:p>
    <w:p w:rsidR="004910DF" w:rsidRPr="00A236B8" w:rsidRDefault="004910DF" w:rsidP="004910DF">
      <w:pPr>
        <w:pStyle w:val="NormalWeb"/>
        <w:numPr>
          <w:ilvl w:val="0"/>
          <w:numId w:val="42"/>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Do not exceed recommended dosage</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2"/>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Use under medical supervision only</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2"/>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Monitor for allergic reactions, especially in penicillin-sensitive children</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2"/>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Adjust dose in renal impairment</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Mechanism of Action:</w:t>
      </w:r>
    </w:p>
    <w:p w:rsidR="004910DF" w:rsidRDefault="004910DF" w:rsidP="004910DF">
      <w:pPr>
        <w:pStyle w:val="NormalWeb"/>
        <w:numPr>
          <w:ilvl w:val="0"/>
          <w:numId w:val="47"/>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 xml:space="preserve">Amoxycillin inhibits bacterial cell wall synthesis, causing lysis and death. </w:t>
      </w:r>
    </w:p>
    <w:p w:rsidR="004910DF" w:rsidRDefault="004910DF" w:rsidP="004910DF">
      <w:pPr>
        <w:pStyle w:val="NormalWeb"/>
        <w:numPr>
          <w:ilvl w:val="0"/>
          <w:numId w:val="47"/>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 xml:space="preserve">Clavulanic acid binds to beta-lactamase enzymes produced by resistant bacteria, preventing drug degradation. </w:t>
      </w:r>
    </w:p>
    <w:p w:rsidR="004910DF" w:rsidRPr="00A236B8" w:rsidRDefault="004910DF" w:rsidP="004910DF">
      <w:pPr>
        <w:pStyle w:val="NormalWeb"/>
        <w:numPr>
          <w:ilvl w:val="0"/>
          <w:numId w:val="47"/>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This synergistic combination expands the spectrum of antibacterial activity, particularly against beta-lactamase-producing strains.</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Contraindications:</w:t>
      </w:r>
    </w:p>
    <w:p w:rsidR="004910DF" w:rsidRPr="00A236B8" w:rsidRDefault="004910DF" w:rsidP="004910DF">
      <w:pPr>
        <w:pStyle w:val="NormalWeb"/>
        <w:numPr>
          <w:ilvl w:val="0"/>
          <w:numId w:val="43"/>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 xml:space="preserve">History of hypersensitivity to </w:t>
      </w:r>
      <w:proofErr w:type="spellStart"/>
      <w:r w:rsidRPr="00A236B8">
        <w:rPr>
          <w:rFonts w:asciiTheme="minorHAnsi" w:hAnsiTheme="minorHAnsi" w:cstheme="minorHAnsi"/>
          <w:color w:val="323E4F" w:themeColor="text2" w:themeShade="BF"/>
          <w:sz w:val="26"/>
          <w:szCs w:val="26"/>
        </w:rPr>
        <w:t>penicillins</w:t>
      </w:r>
      <w:proofErr w:type="spellEnd"/>
      <w:r w:rsidRPr="00A236B8">
        <w:rPr>
          <w:rFonts w:asciiTheme="minorHAnsi" w:hAnsiTheme="minorHAnsi" w:cstheme="minorHAnsi"/>
          <w:color w:val="323E4F" w:themeColor="text2" w:themeShade="BF"/>
          <w:sz w:val="26"/>
          <w:szCs w:val="26"/>
        </w:rPr>
        <w:t xml:space="preserve"> or cephalosporins</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3"/>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Previous liver dysfunction or jaundice associated with this combination</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Side Effects:</w:t>
      </w:r>
    </w:p>
    <w:p w:rsidR="004910DF" w:rsidRPr="00A236B8" w:rsidRDefault="004910DF" w:rsidP="004910DF">
      <w:pPr>
        <w:pStyle w:val="NormalWeb"/>
        <w:numPr>
          <w:ilvl w:val="0"/>
          <w:numId w:val="44"/>
        </w:numPr>
        <w:rPr>
          <w:rFonts w:asciiTheme="minorHAnsi" w:hAnsiTheme="minorHAnsi" w:cstheme="minorHAnsi"/>
          <w:color w:val="323E4F" w:themeColor="text2" w:themeShade="BF"/>
          <w:sz w:val="26"/>
          <w:szCs w:val="26"/>
        </w:rPr>
      </w:pPr>
      <w:proofErr w:type="spellStart"/>
      <w:r w:rsidRPr="00A236B8">
        <w:rPr>
          <w:rFonts w:asciiTheme="minorHAnsi" w:hAnsiTheme="minorHAnsi" w:cstheme="minorHAnsi"/>
          <w:color w:val="323E4F" w:themeColor="text2" w:themeShade="BF"/>
          <w:sz w:val="26"/>
          <w:szCs w:val="26"/>
        </w:rPr>
        <w:t>Diarrhea</w:t>
      </w:r>
      <w:proofErr w:type="spellEnd"/>
      <w:r w:rsidRPr="00A236B8">
        <w:rPr>
          <w:rFonts w:asciiTheme="minorHAnsi" w:hAnsiTheme="minorHAnsi" w:cstheme="minorHAnsi"/>
          <w:color w:val="323E4F" w:themeColor="text2" w:themeShade="BF"/>
          <w:sz w:val="26"/>
          <w:szCs w:val="26"/>
        </w:rPr>
        <w:t>, nausea, vomiting</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4"/>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 xml:space="preserve">Skin rash, </w:t>
      </w:r>
      <w:r>
        <w:rPr>
          <w:rFonts w:asciiTheme="minorHAnsi" w:hAnsiTheme="minorHAnsi" w:cstheme="minorHAnsi"/>
          <w:color w:val="323E4F" w:themeColor="text2" w:themeShade="BF"/>
          <w:sz w:val="26"/>
          <w:szCs w:val="26"/>
        </w:rPr>
        <w:t>urticarial.</w:t>
      </w:r>
    </w:p>
    <w:p w:rsidR="004910DF" w:rsidRPr="00A236B8" w:rsidRDefault="004910DF" w:rsidP="004910DF">
      <w:pPr>
        <w:pStyle w:val="NormalWeb"/>
        <w:numPr>
          <w:ilvl w:val="0"/>
          <w:numId w:val="44"/>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lastRenderedPageBreak/>
        <w:t>Rare: Liver enzyme abnormalities, superinfections</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Important Notice:</w:t>
      </w:r>
    </w:p>
    <w:p w:rsidR="004910DF" w:rsidRDefault="004910DF" w:rsidP="004910DF">
      <w:pPr>
        <w:pStyle w:val="NormalWeb"/>
        <w:numPr>
          <w:ilvl w:val="0"/>
          <w:numId w:val="48"/>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CLAVOMIN DS should be used only under physician guidance.</w:t>
      </w:r>
    </w:p>
    <w:p w:rsidR="004910DF" w:rsidRDefault="004910DF" w:rsidP="004910DF">
      <w:pPr>
        <w:pStyle w:val="NormalWeb"/>
        <w:numPr>
          <w:ilvl w:val="0"/>
          <w:numId w:val="48"/>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 xml:space="preserve"> Ensure the child completes the full treatment course.</w:t>
      </w:r>
    </w:p>
    <w:p w:rsidR="004910DF" w:rsidRPr="00A236B8" w:rsidRDefault="004910DF" w:rsidP="004910DF">
      <w:pPr>
        <w:pStyle w:val="NormalWeb"/>
        <w:numPr>
          <w:ilvl w:val="0"/>
          <w:numId w:val="48"/>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 xml:space="preserve"> Improper use may result in reduced efficacy or antibiotic resistance.</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Storage Condition:</w:t>
      </w:r>
    </w:p>
    <w:p w:rsidR="004910DF" w:rsidRPr="00A236B8" w:rsidRDefault="004910DF" w:rsidP="004910DF">
      <w:pPr>
        <w:pStyle w:val="NormalWeb"/>
        <w:numPr>
          <w:ilvl w:val="0"/>
          <w:numId w:val="45"/>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Store the dry powder below 25°C</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5"/>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After reconstitution, refrigerate between 2°C–8°C</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5"/>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Use within 7 days post-reconstitution</w:t>
      </w:r>
      <w:r>
        <w:rPr>
          <w:rFonts w:asciiTheme="minorHAnsi" w:hAnsiTheme="minorHAnsi" w:cstheme="minorHAnsi"/>
          <w:color w:val="323E4F" w:themeColor="text2" w:themeShade="BF"/>
          <w:sz w:val="26"/>
          <w:szCs w:val="26"/>
        </w:rPr>
        <w:t>.</w:t>
      </w:r>
    </w:p>
    <w:p w:rsidR="004910DF" w:rsidRPr="00A236B8" w:rsidRDefault="004910DF" w:rsidP="004910DF">
      <w:pPr>
        <w:pStyle w:val="NormalWeb"/>
        <w:numPr>
          <w:ilvl w:val="0"/>
          <w:numId w:val="45"/>
        </w:numPr>
        <w:rPr>
          <w:rFonts w:asciiTheme="minorHAnsi" w:hAnsiTheme="minorHAnsi" w:cstheme="minorHAnsi"/>
          <w:color w:val="323E4F" w:themeColor="text2" w:themeShade="BF"/>
          <w:sz w:val="26"/>
          <w:szCs w:val="26"/>
        </w:rPr>
      </w:pPr>
      <w:r w:rsidRPr="00A236B8">
        <w:rPr>
          <w:rFonts w:asciiTheme="minorHAnsi" w:hAnsiTheme="minorHAnsi" w:cstheme="minorHAnsi"/>
          <w:color w:val="323E4F" w:themeColor="text2" w:themeShade="BF"/>
          <w:sz w:val="26"/>
          <w:szCs w:val="26"/>
        </w:rPr>
        <w:t>Keep tightly closed and out of reach of children</w:t>
      </w:r>
      <w:r>
        <w:rPr>
          <w:rFonts w:asciiTheme="minorHAnsi" w:hAnsiTheme="minorHAnsi" w:cstheme="minorHAnsi"/>
          <w:color w:val="323E4F" w:themeColor="text2" w:themeShade="BF"/>
          <w:sz w:val="26"/>
          <w:szCs w:val="26"/>
        </w:rPr>
        <w:t>.</w:t>
      </w:r>
    </w:p>
    <w:p w:rsidR="004910DF" w:rsidRPr="00A236B8" w:rsidRDefault="004910DF" w:rsidP="004910DF">
      <w:pPr>
        <w:pStyle w:val="Heading3"/>
        <w:rPr>
          <w:rFonts w:cstheme="minorHAnsi"/>
          <w:color w:val="323E4F" w:themeColor="text2" w:themeShade="BF"/>
          <w:u w:val="single"/>
        </w:rPr>
      </w:pPr>
      <w:r w:rsidRPr="00A236B8">
        <w:rPr>
          <w:rStyle w:val="Strong"/>
          <w:rFonts w:cstheme="minorHAnsi"/>
          <w:color w:val="323E4F" w:themeColor="text2" w:themeShade="BF"/>
          <w:u w:val="single"/>
        </w:rPr>
        <w:t>Packing Information:</w:t>
      </w:r>
    </w:p>
    <w:p w:rsidR="004910DF" w:rsidRPr="00A236B8" w:rsidRDefault="004910DF" w:rsidP="004910DF">
      <w:pPr>
        <w:pStyle w:val="NormalWeb"/>
        <w:numPr>
          <w:ilvl w:val="0"/>
          <w:numId w:val="46"/>
        </w:numPr>
        <w:rPr>
          <w:rFonts w:asciiTheme="minorHAnsi" w:hAnsiTheme="minorHAnsi" w:cstheme="minorHAnsi"/>
          <w:color w:val="323E4F" w:themeColor="text2" w:themeShade="BF"/>
          <w:sz w:val="26"/>
          <w:szCs w:val="26"/>
        </w:rPr>
      </w:pPr>
      <w:r w:rsidRPr="00A236B8">
        <w:rPr>
          <w:rStyle w:val="Strong"/>
          <w:rFonts w:asciiTheme="minorHAnsi" w:eastAsiaTheme="majorEastAsia" w:hAnsiTheme="minorHAnsi" w:cstheme="minorHAnsi"/>
          <w:color w:val="323E4F" w:themeColor="text2" w:themeShade="BF"/>
          <w:sz w:val="26"/>
          <w:szCs w:val="26"/>
        </w:rPr>
        <w:t>30 ml HDPE bottle</w:t>
      </w:r>
      <w:r w:rsidRPr="00A236B8">
        <w:rPr>
          <w:rFonts w:asciiTheme="minorHAnsi" w:hAnsiTheme="minorHAnsi" w:cstheme="minorHAnsi"/>
          <w:color w:val="323E4F" w:themeColor="text2" w:themeShade="BF"/>
          <w:sz w:val="26"/>
          <w:szCs w:val="26"/>
        </w:rPr>
        <w:t xml:space="preserve"> with sterile water for reconstitution</w:t>
      </w:r>
      <w:r>
        <w:rPr>
          <w:rFonts w:asciiTheme="minorHAnsi" w:hAnsiTheme="minorHAnsi" w:cstheme="minorHAnsi"/>
          <w:color w:val="323E4F" w:themeColor="text2" w:themeShade="BF"/>
          <w:sz w:val="26"/>
          <w:szCs w:val="26"/>
        </w:rPr>
        <w:t>.</w:t>
      </w:r>
    </w:p>
    <w:p w:rsidR="004910DF" w:rsidRPr="0079379C" w:rsidRDefault="004910DF" w:rsidP="004910DF">
      <w:pPr>
        <w:pStyle w:val="NormalWeb"/>
        <w:numPr>
          <w:ilvl w:val="0"/>
          <w:numId w:val="46"/>
        </w:numPr>
        <w:rPr>
          <w:rFonts w:cstheme="minorHAnsi"/>
          <w:color w:val="323E4F" w:themeColor="text2" w:themeShade="BF"/>
          <w:sz w:val="26"/>
          <w:szCs w:val="26"/>
        </w:rPr>
      </w:pPr>
      <w:r w:rsidRPr="0079379C">
        <w:rPr>
          <w:rFonts w:asciiTheme="minorHAnsi" w:hAnsiTheme="minorHAnsi" w:cstheme="minorHAnsi"/>
          <w:color w:val="323E4F" w:themeColor="text2" w:themeShade="BF"/>
          <w:sz w:val="26"/>
          <w:szCs w:val="26"/>
        </w:rPr>
        <w:t xml:space="preserve">Tamper-evident seal and dosing </w:t>
      </w:r>
      <w:r>
        <w:rPr>
          <w:rFonts w:asciiTheme="minorHAnsi" w:hAnsiTheme="minorHAnsi" w:cstheme="minorHAnsi"/>
          <w:color w:val="323E4F" w:themeColor="text2" w:themeShade="BF"/>
          <w:sz w:val="26"/>
          <w:szCs w:val="26"/>
        </w:rPr>
        <w:t>Measuring cap.</w:t>
      </w:r>
    </w:p>
    <w:p w:rsidR="00D15BBE" w:rsidRPr="00F730AC" w:rsidRDefault="00D15BBE" w:rsidP="00F730AC"/>
    <w:sectPr w:rsidR="00D15BBE" w:rsidRPr="00F730AC" w:rsidSect="004D3421">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9095A" w:rsidRDefault="00F9095A" w:rsidP="00C0155C">
      <w:r>
        <w:separator/>
      </w:r>
    </w:p>
  </w:endnote>
  <w:endnote w:type="continuationSeparator" w:id="0">
    <w:p w:rsidR="00F9095A" w:rsidRDefault="00F9095A" w:rsidP="00C015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C13CD" w:rsidRDefault="003C13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0155C" w:rsidRDefault="00C0155C">
    <w:pPr>
      <w:pStyle w:val="Footer"/>
    </w:pPr>
    <w:r>
      <w:rPr>
        <w:noProof/>
        <w:lang w:eastAsia="en-IN" w:bidi="gu-IN"/>
      </w:rPr>
      <mc:AlternateContent>
        <mc:Choice Requires="wps">
          <w:drawing>
            <wp:anchor distT="0" distB="0" distL="0" distR="0" simplePos="0" relativeHeight="251659264" behindDoc="0" locked="0" layoutInCell="1" allowOverlap="1">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14"/>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55C" w:rsidRDefault="00C0155C">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4910DF">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4" o:spid="_x0000_s1026"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" fillcolor="black [3213]" stroked="f" strokeweight="3pt">
              <v:textbox>
                <w:txbxContent>
                  <w:p w:rsidR="00C0155C" w:rsidRDefault="00C0155C">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4910DF">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C13CD" w:rsidRDefault="003C13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9095A" w:rsidRDefault="00F9095A" w:rsidP="00C0155C">
      <w:r>
        <w:separator/>
      </w:r>
    </w:p>
  </w:footnote>
  <w:footnote w:type="continuationSeparator" w:id="0">
    <w:p w:rsidR="00F9095A" w:rsidRDefault="00F9095A" w:rsidP="00C015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0155C" w:rsidRDefault="00F9095A">
    <w:pPr>
      <w:pStyle w:val="Header"/>
    </w:pPr>
    <w:r>
      <w:rPr>
        <w:noProof/>
      </w:rPr>
      <w:pict w14:anchorId="0D2306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109090" o:spid="_x0000_s1027" type="#_x0000_t75" alt="" style="position:absolute;margin-left:0;margin-top:0;width:457.2pt;height:441.9pt;z-index:-251624448;mso-wrap-edited:f;mso-width-percent:0;mso-height-percent:0;mso-position-horizontal:center;mso-position-horizontal-relative:margin;mso-position-vertical:center;mso-position-vertical-relative:margin;mso-width-percent:0;mso-height-percent:0" o:allowincell="f">
          <v:imagedata r:id="rId1" o:title="LLLL-removebg-preview"/>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C24E3" w:rsidRPr="006C24E3" w:rsidRDefault="006C24E3" w:rsidP="006C24E3">
    <w:pPr>
      <w:pStyle w:val="Header"/>
      <w:jc w:val="right"/>
      <w:rPr>
        <w:sz w:val="28"/>
        <w:szCs w:val="28"/>
      </w:rPr>
    </w:pPr>
    <w:r w:rsidRPr="006C24E3">
      <w:rPr>
        <w:sz w:val="28"/>
        <w:szCs w:val="28"/>
      </w:rPr>
      <w:t>www.astraeureka.com</w:t>
    </w:r>
  </w:p>
  <w:p w:rsidR="00DF470E" w:rsidRDefault="00F9095A">
    <w:r>
      <w:rPr>
        <w:noProof/>
      </w:rPr>
      <w:pict w14:anchorId="4A8608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109091" o:spid="_x0000_s1026" type="#_x0000_t75" alt="" style="position:absolute;margin-left:0;margin-top:0;width:457.2pt;height:441.9pt;z-index:-251622400;mso-wrap-edited:f;mso-width-percent:0;mso-height-percent:0;mso-position-horizontal:center;mso-position-horizontal-relative:margin;mso-position-vertical:center;mso-position-vertical-relative:margin;mso-width-percent:0;mso-height-percent:0" o:allowincell="f">
          <v:imagedata r:id="rId1" o:title="LLLL-removebg-preview"/>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0155C" w:rsidRDefault="00F9095A">
    <w:pPr>
      <w:pStyle w:val="Header"/>
    </w:pPr>
    <w:r>
      <w:rPr>
        <w:noProof/>
      </w:rPr>
      <w:pict w14:anchorId="465F09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109089" o:spid="_x0000_s1025" type="#_x0000_t75" alt="" style="position:absolute;margin-left:0;margin-top:0;width:457.2pt;height:441.9pt;z-index:-251626496;mso-wrap-edited:f;mso-width-percent:0;mso-height-percent:0;mso-position-horizontal:center;mso-position-horizontal-relative:margin;mso-position-vertical:center;mso-position-vertical-relative:margin;mso-width-percent:0;mso-height-percent:0" o:allowincell="f">
          <v:imagedata r:id="rId1" o:title="LLLL-removebg-preview"/>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452B"/>
    <w:multiLevelType w:val="multilevel"/>
    <w:tmpl w:val="97622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5486B"/>
    <w:multiLevelType w:val="multilevel"/>
    <w:tmpl w:val="DB780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FF4DB2"/>
    <w:multiLevelType w:val="hybridMultilevel"/>
    <w:tmpl w:val="E4AE70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5734E5A"/>
    <w:multiLevelType w:val="multilevel"/>
    <w:tmpl w:val="78220B7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92500F"/>
    <w:multiLevelType w:val="multilevel"/>
    <w:tmpl w:val="5142B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8C4542"/>
    <w:multiLevelType w:val="hybridMultilevel"/>
    <w:tmpl w:val="8D22B9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8206E83"/>
    <w:multiLevelType w:val="hybridMultilevel"/>
    <w:tmpl w:val="DC8EF5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CBC3B3D"/>
    <w:multiLevelType w:val="multilevel"/>
    <w:tmpl w:val="78220B7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7E429B"/>
    <w:multiLevelType w:val="multilevel"/>
    <w:tmpl w:val="DD546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E65A5C"/>
    <w:multiLevelType w:val="multilevel"/>
    <w:tmpl w:val="3D86A6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504C29"/>
    <w:multiLevelType w:val="multilevel"/>
    <w:tmpl w:val="2D708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7938DA"/>
    <w:multiLevelType w:val="multilevel"/>
    <w:tmpl w:val="8EA60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36682E"/>
    <w:multiLevelType w:val="multilevel"/>
    <w:tmpl w:val="3D86A6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3848F5"/>
    <w:multiLevelType w:val="multilevel"/>
    <w:tmpl w:val="55144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9D6049"/>
    <w:multiLevelType w:val="multilevel"/>
    <w:tmpl w:val="20E44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9735AB"/>
    <w:multiLevelType w:val="multilevel"/>
    <w:tmpl w:val="345AA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2041BB"/>
    <w:multiLevelType w:val="multilevel"/>
    <w:tmpl w:val="A9325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1B1F61"/>
    <w:multiLevelType w:val="multilevel"/>
    <w:tmpl w:val="E2CC3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0674F0"/>
    <w:multiLevelType w:val="hybridMultilevel"/>
    <w:tmpl w:val="C5EA3F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2E006D55"/>
    <w:multiLevelType w:val="multilevel"/>
    <w:tmpl w:val="3D86A6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2EE067C"/>
    <w:multiLevelType w:val="multilevel"/>
    <w:tmpl w:val="F048B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F10E6B"/>
    <w:multiLevelType w:val="multilevel"/>
    <w:tmpl w:val="A8AA0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BC038F"/>
    <w:multiLevelType w:val="multilevel"/>
    <w:tmpl w:val="3D86A6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50C0E63"/>
    <w:multiLevelType w:val="multilevel"/>
    <w:tmpl w:val="57F4B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6623A7"/>
    <w:multiLevelType w:val="multilevel"/>
    <w:tmpl w:val="3D86A6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F40F28"/>
    <w:multiLevelType w:val="multilevel"/>
    <w:tmpl w:val="69FE9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D146D3"/>
    <w:multiLevelType w:val="multilevel"/>
    <w:tmpl w:val="B40E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15654F"/>
    <w:multiLevelType w:val="multilevel"/>
    <w:tmpl w:val="3D86A6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B3094B"/>
    <w:multiLevelType w:val="multilevel"/>
    <w:tmpl w:val="3D86A6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80329E"/>
    <w:multiLevelType w:val="multilevel"/>
    <w:tmpl w:val="08E22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FA77EC"/>
    <w:multiLevelType w:val="multilevel"/>
    <w:tmpl w:val="78220B7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7674DE"/>
    <w:multiLevelType w:val="multilevel"/>
    <w:tmpl w:val="84868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8271B3"/>
    <w:multiLevelType w:val="multilevel"/>
    <w:tmpl w:val="78220B7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5B1752"/>
    <w:multiLevelType w:val="multilevel"/>
    <w:tmpl w:val="CE563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FA57B6"/>
    <w:multiLevelType w:val="multilevel"/>
    <w:tmpl w:val="7164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1B4063"/>
    <w:multiLevelType w:val="multilevel"/>
    <w:tmpl w:val="BCCC7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8870EB"/>
    <w:multiLevelType w:val="multilevel"/>
    <w:tmpl w:val="514C5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4E7D71"/>
    <w:multiLevelType w:val="multilevel"/>
    <w:tmpl w:val="41224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884155"/>
    <w:multiLevelType w:val="multilevel"/>
    <w:tmpl w:val="78220B7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366809"/>
    <w:multiLevelType w:val="multilevel"/>
    <w:tmpl w:val="E780C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4D155DD"/>
    <w:multiLevelType w:val="multilevel"/>
    <w:tmpl w:val="78220B7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A049D6"/>
    <w:multiLevelType w:val="multilevel"/>
    <w:tmpl w:val="78220B7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902F9A"/>
    <w:multiLevelType w:val="multilevel"/>
    <w:tmpl w:val="D360A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C8773B"/>
    <w:multiLevelType w:val="multilevel"/>
    <w:tmpl w:val="AB1E3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BF95EF4"/>
    <w:multiLevelType w:val="multilevel"/>
    <w:tmpl w:val="F418C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4715F2"/>
    <w:multiLevelType w:val="multilevel"/>
    <w:tmpl w:val="78220B7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537897"/>
    <w:multiLevelType w:val="multilevel"/>
    <w:tmpl w:val="3D86A6E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D866AE"/>
    <w:multiLevelType w:val="multilevel"/>
    <w:tmpl w:val="D88A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9924512">
    <w:abstractNumId w:val="35"/>
  </w:num>
  <w:num w:numId="2" w16cid:durableId="444079469">
    <w:abstractNumId w:val="45"/>
  </w:num>
  <w:num w:numId="3" w16cid:durableId="1057120788">
    <w:abstractNumId w:val="41"/>
  </w:num>
  <w:num w:numId="4" w16cid:durableId="178007195">
    <w:abstractNumId w:val="38"/>
  </w:num>
  <w:num w:numId="5" w16cid:durableId="1895774374">
    <w:abstractNumId w:val="40"/>
  </w:num>
  <w:num w:numId="6" w16cid:durableId="1280070613">
    <w:abstractNumId w:val="3"/>
  </w:num>
  <w:num w:numId="7" w16cid:durableId="1447891579">
    <w:abstractNumId w:val="7"/>
  </w:num>
  <w:num w:numId="8" w16cid:durableId="485633641">
    <w:abstractNumId w:val="32"/>
  </w:num>
  <w:num w:numId="9" w16cid:durableId="929587245">
    <w:abstractNumId w:val="30"/>
  </w:num>
  <w:num w:numId="10" w16cid:durableId="1512182015">
    <w:abstractNumId w:val="17"/>
  </w:num>
  <w:num w:numId="11" w16cid:durableId="630791226">
    <w:abstractNumId w:val="2"/>
  </w:num>
  <w:num w:numId="12" w16cid:durableId="831726423">
    <w:abstractNumId w:val="5"/>
  </w:num>
  <w:num w:numId="13" w16cid:durableId="1036851836">
    <w:abstractNumId w:val="34"/>
  </w:num>
  <w:num w:numId="14" w16cid:durableId="488793901">
    <w:abstractNumId w:val="26"/>
  </w:num>
  <w:num w:numId="15" w16cid:durableId="1801265354">
    <w:abstractNumId w:val="10"/>
  </w:num>
  <w:num w:numId="16" w16cid:durableId="1336686374">
    <w:abstractNumId w:val="11"/>
  </w:num>
  <w:num w:numId="17" w16cid:durableId="1336153644">
    <w:abstractNumId w:val="21"/>
  </w:num>
  <w:num w:numId="18" w16cid:durableId="749039882">
    <w:abstractNumId w:val="1"/>
  </w:num>
  <w:num w:numId="19" w16cid:durableId="1579167089">
    <w:abstractNumId w:val="43"/>
  </w:num>
  <w:num w:numId="20" w16cid:durableId="692271306">
    <w:abstractNumId w:val="8"/>
  </w:num>
  <w:num w:numId="21" w16cid:durableId="1116825243">
    <w:abstractNumId w:val="47"/>
  </w:num>
  <w:num w:numId="22" w16cid:durableId="657148702">
    <w:abstractNumId w:val="15"/>
  </w:num>
  <w:num w:numId="23" w16cid:durableId="1316571645">
    <w:abstractNumId w:val="14"/>
  </w:num>
  <w:num w:numId="24" w16cid:durableId="2143845182">
    <w:abstractNumId w:val="0"/>
  </w:num>
  <w:num w:numId="25" w16cid:durableId="1825929366">
    <w:abstractNumId w:val="29"/>
  </w:num>
  <w:num w:numId="26" w16cid:durableId="1343363791">
    <w:abstractNumId w:val="13"/>
  </w:num>
  <w:num w:numId="27" w16cid:durableId="39987315">
    <w:abstractNumId w:val="44"/>
  </w:num>
  <w:num w:numId="28" w16cid:durableId="1148939616">
    <w:abstractNumId w:val="42"/>
  </w:num>
  <w:num w:numId="29" w16cid:durableId="777682850">
    <w:abstractNumId w:val="16"/>
  </w:num>
  <w:num w:numId="30" w16cid:durableId="1994407030">
    <w:abstractNumId w:val="25"/>
  </w:num>
  <w:num w:numId="31" w16cid:durableId="2126150633">
    <w:abstractNumId w:val="39"/>
  </w:num>
  <w:num w:numId="32" w16cid:durableId="2112167790">
    <w:abstractNumId w:val="23"/>
  </w:num>
  <w:num w:numId="33" w16cid:durableId="2027124508">
    <w:abstractNumId w:val="33"/>
  </w:num>
  <w:num w:numId="34" w16cid:durableId="776290352">
    <w:abstractNumId w:val="4"/>
  </w:num>
  <w:num w:numId="35" w16cid:durableId="1239483646">
    <w:abstractNumId w:val="36"/>
  </w:num>
  <w:num w:numId="36" w16cid:durableId="312757525">
    <w:abstractNumId w:val="31"/>
  </w:num>
  <w:num w:numId="37" w16cid:durableId="616182165">
    <w:abstractNumId w:val="37"/>
  </w:num>
  <w:num w:numId="38" w16cid:durableId="1380587042">
    <w:abstractNumId w:val="19"/>
  </w:num>
  <w:num w:numId="39" w16cid:durableId="248730836">
    <w:abstractNumId w:val="46"/>
  </w:num>
  <w:num w:numId="40" w16cid:durableId="1531644659">
    <w:abstractNumId w:val="22"/>
  </w:num>
  <w:num w:numId="41" w16cid:durableId="431439096">
    <w:abstractNumId w:val="28"/>
  </w:num>
  <w:num w:numId="42" w16cid:durableId="1920675086">
    <w:abstractNumId w:val="12"/>
  </w:num>
  <w:num w:numId="43" w16cid:durableId="483788257">
    <w:abstractNumId w:val="9"/>
  </w:num>
  <w:num w:numId="44" w16cid:durableId="1241017055">
    <w:abstractNumId w:val="24"/>
  </w:num>
  <w:num w:numId="45" w16cid:durableId="410322694">
    <w:abstractNumId w:val="27"/>
  </w:num>
  <w:num w:numId="46" w16cid:durableId="1042679719">
    <w:abstractNumId w:val="20"/>
  </w:num>
  <w:num w:numId="47" w16cid:durableId="1907256494">
    <w:abstractNumId w:val="18"/>
  </w:num>
  <w:num w:numId="48" w16cid:durableId="1793744619">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55C"/>
    <w:rsid w:val="00004208"/>
    <w:rsid w:val="00033436"/>
    <w:rsid w:val="000A114A"/>
    <w:rsid w:val="000A3DD4"/>
    <w:rsid w:val="000E3374"/>
    <w:rsid w:val="000F45BA"/>
    <w:rsid w:val="00144C0E"/>
    <w:rsid w:val="00167EAE"/>
    <w:rsid w:val="001C727D"/>
    <w:rsid w:val="00333E36"/>
    <w:rsid w:val="003532F7"/>
    <w:rsid w:val="00390BF1"/>
    <w:rsid w:val="003C09BD"/>
    <w:rsid w:val="003C13CD"/>
    <w:rsid w:val="003C759C"/>
    <w:rsid w:val="003D41B3"/>
    <w:rsid w:val="00412DCB"/>
    <w:rsid w:val="00465338"/>
    <w:rsid w:val="0046668F"/>
    <w:rsid w:val="004910DF"/>
    <w:rsid w:val="004C395C"/>
    <w:rsid w:val="004D3421"/>
    <w:rsid w:val="00513F3F"/>
    <w:rsid w:val="00552B04"/>
    <w:rsid w:val="006C24E3"/>
    <w:rsid w:val="008E3AC1"/>
    <w:rsid w:val="0090311F"/>
    <w:rsid w:val="00915CD7"/>
    <w:rsid w:val="0098292B"/>
    <w:rsid w:val="009A6448"/>
    <w:rsid w:val="009D557F"/>
    <w:rsid w:val="00C0155C"/>
    <w:rsid w:val="00C35D8B"/>
    <w:rsid w:val="00D15BBE"/>
    <w:rsid w:val="00DF470E"/>
    <w:rsid w:val="00E158EC"/>
    <w:rsid w:val="00E37D5F"/>
    <w:rsid w:val="00EB5724"/>
    <w:rsid w:val="00EE7C6C"/>
    <w:rsid w:val="00F41CB5"/>
    <w:rsid w:val="00F730AC"/>
    <w:rsid w:val="00F86CE2"/>
    <w:rsid w:val="00F9095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2E874"/>
  <w15:chartTrackingRefBased/>
  <w15:docId w15:val="{93862365-11A4-CD41-A67F-7594B852F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15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15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15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15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15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155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155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155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155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5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15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15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15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15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15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15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15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155C"/>
    <w:rPr>
      <w:rFonts w:eastAsiaTheme="majorEastAsia" w:cstheme="majorBidi"/>
      <w:color w:val="272727" w:themeColor="text1" w:themeTint="D8"/>
    </w:rPr>
  </w:style>
  <w:style w:type="paragraph" w:styleId="Title">
    <w:name w:val="Title"/>
    <w:basedOn w:val="Normal"/>
    <w:next w:val="Normal"/>
    <w:link w:val="TitleChar"/>
    <w:uiPriority w:val="10"/>
    <w:qFormat/>
    <w:rsid w:val="00C0155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15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155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15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155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0155C"/>
    <w:rPr>
      <w:i/>
      <w:iCs/>
      <w:color w:val="404040" w:themeColor="text1" w:themeTint="BF"/>
    </w:rPr>
  </w:style>
  <w:style w:type="paragraph" w:styleId="ListParagraph">
    <w:name w:val="List Paragraph"/>
    <w:basedOn w:val="Normal"/>
    <w:uiPriority w:val="34"/>
    <w:qFormat/>
    <w:rsid w:val="00C0155C"/>
    <w:pPr>
      <w:ind w:left="720"/>
      <w:contextualSpacing/>
    </w:pPr>
  </w:style>
  <w:style w:type="character" w:styleId="IntenseEmphasis">
    <w:name w:val="Intense Emphasis"/>
    <w:basedOn w:val="DefaultParagraphFont"/>
    <w:uiPriority w:val="21"/>
    <w:qFormat/>
    <w:rsid w:val="00C0155C"/>
    <w:rPr>
      <w:i/>
      <w:iCs/>
      <w:color w:val="2F5496" w:themeColor="accent1" w:themeShade="BF"/>
    </w:rPr>
  </w:style>
  <w:style w:type="paragraph" w:styleId="IntenseQuote">
    <w:name w:val="Intense Quote"/>
    <w:basedOn w:val="Normal"/>
    <w:next w:val="Normal"/>
    <w:link w:val="IntenseQuoteChar"/>
    <w:uiPriority w:val="30"/>
    <w:qFormat/>
    <w:rsid w:val="00C015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155C"/>
    <w:rPr>
      <w:i/>
      <w:iCs/>
      <w:color w:val="2F5496" w:themeColor="accent1" w:themeShade="BF"/>
    </w:rPr>
  </w:style>
  <w:style w:type="character" w:styleId="IntenseReference">
    <w:name w:val="Intense Reference"/>
    <w:basedOn w:val="DefaultParagraphFont"/>
    <w:uiPriority w:val="32"/>
    <w:qFormat/>
    <w:rsid w:val="00C0155C"/>
    <w:rPr>
      <w:b/>
      <w:bCs/>
      <w:smallCaps/>
      <w:color w:val="2F5496" w:themeColor="accent1" w:themeShade="BF"/>
      <w:spacing w:val="5"/>
    </w:rPr>
  </w:style>
  <w:style w:type="paragraph" w:styleId="NormalWeb">
    <w:name w:val="Normal (Web)"/>
    <w:basedOn w:val="Normal"/>
    <w:uiPriority w:val="99"/>
    <w:unhideWhenUsed/>
    <w:rsid w:val="00C0155C"/>
    <w:pPr>
      <w:spacing w:before="100" w:beforeAutospacing="1" w:after="100" w:afterAutospacing="1"/>
    </w:pPr>
    <w:rPr>
      <w:rFonts w:ascii="Times New Roman" w:eastAsia="Times New Roman" w:hAnsi="Times New Roman" w:cs="Times New Roman"/>
      <w:kern w:val="0"/>
      <w:lang w:eastAsia="en-GB" w:bidi="hi-IN"/>
      <w14:ligatures w14:val="none"/>
    </w:rPr>
  </w:style>
  <w:style w:type="paragraph" w:styleId="NoSpacing">
    <w:name w:val="No Spacing"/>
    <w:uiPriority w:val="1"/>
    <w:qFormat/>
    <w:rsid w:val="00C0155C"/>
    <w:rPr>
      <w:rFonts w:cs="Shruti"/>
      <w:kern w:val="0"/>
      <w:sz w:val="22"/>
      <w:szCs w:val="22"/>
      <w:lang w:bidi="gu-IN"/>
      <w14:ligatures w14:val="none"/>
    </w:rPr>
  </w:style>
  <w:style w:type="character" w:styleId="Strong">
    <w:name w:val="Strong"/>
    <w:basedOn w:val="DefaultParagraphFont"/>
    <w:uiPriority w:val="22"/>
    <w:qFormat/>
    <w:rsid w:val="00C0155C"/>
    <w:rPr>
      <w:b/>
      <w:bCs/>
    </w:rPr>
  </w:style>
  <w:style w:type="character" w:styleId="Emphasis">
    <w:name w:val="Emphasis"/>
    <w:basedOn w:val="DefaultParagraphFont"/>
    <w:uiPriority w:val="20"/>
    <w:qFormat/>
    <w:rsid w:val="00C0155C"/>
    <w:rPr>
      <w:i/>
      <w:iCs/>
    </w:rPr>
  </w:style>
  <w:style w:type="paragraph" w:styleId="Header">
    <w:name w:val="header"/>
    <w:basedOn w:val="Normal"/>
    <w:link w:val="HeaderChar"/>
    <w:uiPriority w:val="99"/>
    <w:unhideWhenUsed/>
    <w:rsid w:val="00C0155C"/>
    <w:pPr>
      <w:tabs>
        <w:tab w:val="center" w:pos="4513"/>
        <w:tab w:val="right" w:pos="9026"/>
      </w:tabs>
    </w:pPr>
  </w:style>
  <w:style w:type="character" w:customStyle="1" w:styleId="HeaderChar">
    <w:name w:val="Header Char"/>
    <w:basedOn w:val="DefaultParagraphFont"/>
    <w:link w:val="Header"/>
    <w:uiPriority w:val="99"/>
    <w:rsid w:val="00C0155C"/>
  </w:style>
  <w:style w:type="paragraph" w:styleId="Footer">
    <w:name w:val="footer"/>
    <w:basedOn w:val="Normal"/>
    <w:link w:val="FooterChar"/>
    <w:uiPriority w:val="99"/>
    <w:unhideWhenUsed/>
    <w:rsid w:val="00C0155C"/>
    <w:pPr>
      <w:tabs>
        <w:tab w:val="center" w:pos="4513"/>
        <w:tab w:val="right" w:pos="9026"/>
      </w:tabs>
    </w:pPr>
  </w:style>
  <w:style w:type="character" w:customStyle="1" w:styleId="FooterChar">
    <w:name w:val="Footer Char"/>
    <w:basedOn w:val="DefaultParagraphFont"/>
    <w:link w:val="Footer"/>
    <w:uiPriority w:val="99"/>
    <w:rsid w:val="00C0155C"/>
  </w:style>
  <w:style w:type="character" w:customStyle="1" w:styleId="relative">
    <w:name w:val="relative"/>
    <w:basedOn w:val="DefaultParagraphFont"/>
    <w:rsid w:val="003C759C"/>
  </w:style>
  <w:style w:type="character" w:customStyle="1" w:styleId="ms-1">
    <w:name w:val="ms-1"/>
    <w:basedOn w:val="DefaultParagraphFont"/>
    <w:rsid w:val="003C759C"/>
  </w:style>
  <w:style w:type="character" w:customStyle="1" w:styleId="max-w-full">
    <w:name w:val="max-w-full"/>
    <w:basedOn w:val="DefaultParagraphFont"/>
    <w:rsid w:val="003C759C"/>
  </w:style>
  <w:style w:type="character" w:customStyle="1" w:styleId="-me-1">
    <w:name w:val="-me-1"/>
    <w:basedOn w:val="DefaultParagraphFont"/>
    <w:rsid w:val="003C75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905221">
      <w:bodyDiv w:val="1"/>
      <w:marLeft w:val="0"/>
      <w:marRight w:val="0"/>
      <w:marTop w:val="0"/>
      <w:marBottom w:val="0"/>
      <w:divBdr>
        <w:top w:val="none" w:sz="0" w:space="0" w:color="auto"/>
        <w:left w:val="none" w:sz="0" w:space="0" w:color="auto"/>
        <w:bottom w:val="none" w:sz="0" w:space="0" w:color="auto"/>
        <w:right w:val="none" w:sz="0" w:space="0" w:color="auto"/>
      </w:divBdr>
    </w:div>
    <w:div w:id="506796853">
      <w:bodyDiv w:val="1"/>
      <w:marLeft w:val="0"/>
      <w:marRight w:val="0"/>
      <w:marTop w:val="0"/>
      <w:marBottom w:val="0"/>
      <w:divBdr>
        <w:top w:val="none" w:sz="0" w:space="0" w:color="auto"/>
        <w:left w:val="none" w:sz="0" w:space="0" w:color="auto"/>
        <w:bottom w:val="none" w:sz="0" w:space="0" w:color="auto"/>
        <w:right w:val="none" w:sz="0" w:space="0" w:color="auto"/>
      </w:divBdr>
    </w:div>
    <w:div w:id="574046161">
      <w:bodyDiv w:val="1"/>
      <w:marLeft w:val="0"/>
      <w:marRight w:val="0"/>
      <w:marTop w:val="0"/>
      <w:marBottom w:val="0"/>
      <w:divBdr>
        <w:top w:val="none" w:sz="0" w:space="0" w:color="auto"/>
        <w:left w:val="none" w:sz="0" w:space="0" w:color="auto"/>
        <w:bottom w:val="none" w:sz="0" w:space="0" w:color="auto"/>
        <w:right w:val="none" w:sz="0" w:space="0" w:color="auto"/>
      </w:divBdr>
    </w:div>
    <w:div w:id="697122890">
      <w:bodyDiv w:val="1"/>
      <w:marLeft w:val="0"/>
      <w:marRight w:val="0"/>
      <w:marTop w:val="0"/>
      <w:marBottom w:val="0"/>
      <w:divBdr>
        <w:top w:val="none" w:sz="0" w:space="0" w:color="auto"/>
        <w:left w:val="none" w:sz="0" w:space="0" w:color="auto"/>
        <w:bottom w:val="none" w:sz="0" w:space="0" w:color="auto"/>
        <w:right w:val="none" w:sz="0" w:space="0" w:color="auto"/>
      </w:divBdr>
    </w:div>
    <w:div w:id="1157915496">
      <w:bodyDiv w:val="1"/>
      <w:marLeft w:val="0"/>
      <w:marRight w:val="0"/>
      <w:marTop w:val="0"/>
      <w:marBottom w:val="0"/>
      <w:divBdr>
        <w:top w:val="none" w:sz="0" w:space="0" w:color="auto"/>
        <w:left w:val="none" w:sz="0" w:space="0" w:color="auto"/>
        <w:bottom w:val="none" w:sz="0" w:space="0" w:color="auto"/>
        <w:right w:val="none" w:sz="0" w:space="0" w:color="auto"/>
      </w:divBdr>
    </w:div>
    <w:div w:id="205646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www.astraeureka.com</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76CE37B-AFA8-469C-B7B7-65595EC3A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532</Words>
  <Characters>3034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Tushar Patel </dc:creator>
  <cp:keywords/>
  <dc:description/>
  <cp:lastModifiedBy>Tushar Patel </cp:lastModifiedBy>
  <cp:revision>2</cp:revision>
  <cp:lastPrinted>2025-06-28T18:30:00Z</cp:lastPrinted>
  <dcterms:created xsi:type="dcterms:W3CDTF">2025-08-21T05:51:00Z</dcterms:created>
  <dcterms:modified xsi:type="dcterms:W3CDTF">2025-08-21T05:51:00Z</dcterms:modified>
</cp:coreProperties>
</file>